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480BF093"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showingPlcHdr/>
          <w:text/>
        </w:sdtPr>
        <w:sdtEndPr/>
        <w:sdtContent>
          <w:r w:rsidR="00EF32F0" w:rsidRPr="00BD5DF8">
            <w:rPr>
              <w:rStyle w:val="PlaceholderText"/>
            </w:rPr>
            <w:t>Click or tap here to enter text.</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5644AAA8" w:rsidR="00387406" w:rsidRDefault="00364EE8" w:rsidP="00EF32F0">
          <w:pPr>
            <w:pStyle w:val="BodyText"/>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9" w14:textId="75F48E55" w:rsidR="00387406" w:rsidRDefault="00DB7B9E" w:rsidP="00DD47EF">
          <w:pPr>
            <w:pStyle w:val="BodyText"/>
            <w:spacing w:before="1" w:line="547" w:lineRule="auto"/>
            <w:ind w:left="1096" w:right="4639" w:firstLine="3"/>
            <w:jc w:val="both"/>
          </w:pPr>
          <w:r>
            <w:rPr>
              <w:noProof/>
            </w:rPr>
            <mc:AlternateContent>
              <mc:Choice Requires="wps">
                <w:drawing>
                  <wp:anchor distT="0" distB="0" distL="0" distR="0" simplePos="0" relativeHeight="251658240" behindDoc="0" locked="0" layoutInCell="1" allowOverlap="1" wp14:anchorId="46F0BBAF" wp14:editId="46F0BBB0">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solidFill>
                              <a:srgbClr val="FFFF00"/>
                            </a:solid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" fillcolor="yellow"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r>
            <w:rPr>
              <w:color w:val="030303"/>
              <w:w w:val="105"/>
            </w:rPr>
            <w:t xml:space="preserve"> </w:t>
          </w:r>
          <w:r>
            <w:rPr>
              <w:color w:val="030303"/>
              <w:spacing w:val="-4"/>
              <w:w w:val="105"/>
            </w:rPr>
            <w:t>(b)</w:t>
          </w:r>
        </w:p>
        <w:p w14:paraId="5D1B2ECC" w14:textId="77777777" w:rsidR="00DD47EF" w:rsidRDefault="00DD47EF" w:rsidP="00DD47EF">
          <w:pPr>
            <w:pStyle w:val="BodyText"/>
            <w:spacing w:before="1" w:line="547" w:lineRule="auto"/>
            <w:ind w:left="1096" w:right="4639" w:firstLine="3"/>
            <w:jc w:val="both"/>
          </w:pPr>
        </w:p>
        <w:p w14:paraId="6AB5C6F8" w14:textId="77777777" w:rsidR="00DD47EF" w:rsidRPr="00DD47EF" w:rsidRDefault="00DD47EF" w:rsidP="00DD47EF">
          <w:pPr>
            <w:pStyle w:val="BodyText"/>
            <w:spacing w:before="1" w:line="547" w:lineRule="auto"/>
            <w:ind w:left="1096" w:right="4639" w:firstLine="3"/>
            <w:jc w:val="both"/>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4" w14:textId="5FCD0BC9" w:rsidR="00387406" w:rsidRDefault="00D819CD">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093F8A26"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Pr>
              <w:color w:val="030303"/>
              <w:w w:val="105"/>
            </w:rPr>
            <w:t>[</w:t>
          </w:r>
          <w:r w:rsidR="00380784">
            <w:rPr>
              <w:color w:val="030303"/>
              <w:w w:val="105"/>
            </w:rPr>
            <w:t xml:space="preserve">1700 AEST </w:t>
          </w:r>
          <w:r>
            <w:rPr>
              <w:color w:val="030303"/>
              <w:w w:val="105"/>
            </w:rPr>
            <w:t>]</w:t>
          </w:r>
        </w:sdtContent>
      </w:sdt>
      <w:r>
        <w:rPr>
          <w:color w:val="030303"/>
          <w:w w:val="105"/>
        </w:rPr>
        <w:t xml:space="preserve"> on </w:t>
      </w:r>
      <w:sdt>
        <w:sdtPr>
          <w:rPr>
            <w:color w:val="030303"/>
            <w:w w:val="105"/>
          </w:rPr>
          <w:id w:val="583959817"/>
          <w:placeholder>
            <w:docPart w:val="09C7F3C9CF26468CA8651B540B7CB3B5"/>
          </w:placeholder>
          <w:text/>
        </w:sdtPr>
        <w:sdtEndPr/>
        <w:sdtContent>
          <w:r w:rsidR="00380784">
            <w:rPr>
              <w:color w:val="030303"/>
              <w:w w:val="105"/>
            </w:rPr>
            <w:t>19th December, 2024</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4D5A60" w:rsidRPr="004D5A60">
            <w:rPr>
              <w:color w:val="030303"/>
              <w:w w:val="105"/>
            </w:rPr>
            <w:t xml:space="preserve"> deliver Livestock efficiency partnership – Effect of Legumes on Net Emissions of Grazing Lands.   </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3E215E87"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Pr>
              <w:color w:val="030303"/>
              <w:w w:val="105"/>
            </w:rPr>
            <w:t>[</w:t>
          </w:r>
          <w:hyperlink r:id="rId17">
            <w:r>
              <w:rPr>
                <w:color w:val="030303"/>
                <w:w w:val="105"/>
                <w:highlight w:val="yellow"/>
              </w:rPr>
              <w:t xml:space="preserve">insert: MLA's central tender mailbox </w:t>
            </w:r>
            <w:r>
              <w:rPr>
                <w:color w:val="0303FF"/>
                <w:w w:val="105"/>
                <w:highlight w:val="yellow"/>
                <w:u w:val="single" w:color="0000FF"/>
              </w:rPr>
              <w:t>tenders@mla.com</w:t>
            </w:r>
            <w:r>
              <w:rPr>
                <w:color w:val="2121FF"/>
                <w:w w:val="105"/>
                <w:highlight w:val="yellow"/>
                <w:u w:val="single" w:color="0000FF"/>
              </w:rPr>
              <w:t>.</w:t>
            </w:r>
            <w:r>
              <w:rPr>
                <w:color w:val="0303FF"/>
                <w:w w:val="105"/>
                <w:highlight w:val="yellow"/>
                <w:u w:val="single" w:color="0000FF"/>
              </w:rPr>
              <w:t xml:space="preserve">au </w:t>
            </w:r>
            <w:r>
              <w:rPr>
                <w:color w:val="030303"/>
                <w:w w:val="105"/>
                <w:highlight w:val="yellow"/>
              </w:rPr>
              <w:t>OR insert specific email</w:t>
            </w:r>
          </w:hyperlink>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5D34356E"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4D5A60" w:rsidRPr="004D5A60">
            <w:rPr>
              <w:color w:val="030303"/>
              <w:w w:val="105"/>
            </w:rPr>
            <w:t xml:space="preserve">Effect of Legumes on Net Emissions of Grazing Lands </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Pr>
              <w:color w:val="2B2B2B"/>
              <w:spacing w:val="-10"/>
              <w:w w:val="105"/>
              <w:highlight w:val="yellow"/>
            </w:rPr>
            <w:t xml:space="preserve"> </w:t>
          </w:r>
          <w:r>
            <w:rPr>
              <w:color w:val="030303"/>
              <w:w w:val="105"/>
              <w:highlight w:val="yellow"/>
            </w:rPr>
            <w:t>Tenderers</w:t>
          </w:r>
          <w:r>
            <w:rPr>
              <w:color w:val="030303"/>
              <w:w w:val="105"/>
            </w:rPr>
            <w:t xml:space="preserve"> </w:t>
          </w:r>
          <w:r>
            <w:rPr>
              <w:color w:val="030303"/>
              <w:w w:val="105"/>
              <w:highlight w:val="yellow"/>
            </w:rPr>
            <w:t>should</w:t>
          </w:r>
          <w:r>
            <w:rPr>
              <w:color w:val="030303"/>
              <w:spacing w:val="-3"/>
              <w:w w:val="105"/>
              <w:highlight w:val="yellow"/>
            </w:rPr>
            <w:t xml:space="preserve"> </w:t>
          </w:r>
          <w:r>
            <w:rPr>
              <w:color w:val="030303"/>
              <w:w w:val="105"/>
              <w:highlight w:val="yellow"/>
            </w:rPr>
            <w:t>consider the MLA</w:t>
          </w:r>
          <w:r>
            <w:rPr>
              <w:color w:val="030303"/>
              <w:spacing w:val="-8"/>
              <w:w w:val="105"/>
              <w:highlight w:val="yellow"/>
            </w:rPr>
            <w:t xml:space="preserve"> </w:t>
          </w:r>
          <w:r>
            <w:rPr>
              <w:color w:val="030303"/>
              <w:w w:val="105"/>
              <w:highlight w:val="yellow"/>
            </w:rPr>
            <w:t>Donor</w:t>
          </w:r>
          <w:r>
            <w:rPr>
              <w:color w:val="030303"/>
              <w:spacing w:val="-3"/>
              <w:w w:val="105"/>
              <w:highlight w:val="yellow"/>
            </w:rPr>
            <w:t xml:space="preserve"> </w:t>
          </w:r>
          <w:r>
            <w:rPr>
              <w:color w:val="030303"/>
              <w:w w:val="105"/>
              <w:highlight w:val="yellow"/>
            </w:rPr>
            <w:t>Company (MDC) proposal</w:t>
          </w:r>
          <w:r>
            <w:rPr>
              <w:color w:val="030303"/>
              <w:spacing w:val="-5"/>
              <w:w w:val="105"/>
              <w:highlight w:val="yellow"/>
            </w:rPr>
            <w:t xml:space="preserve"> </w:t>
          </w:r>
          <w:r>
            <w:rPr>
              <w:color w:val="030303"/>
              <w:w w:val="105"/>
              <w:highlight w:val="yellow"/>
            </w:rPr>
            <w:t>guidelines</w:t>
          </w:r>
          <w:r>
            <w:rPr>
              <w:color w:val="030303"/>
              <w:spacing w:val="-1"/>
              <w:w w:val="105"/>
              <w:highlight w:val="yellow"/>
            </w:rPr>
            <w:t xml:space="preserve"> </w:t>
          </w: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sidR="001A67E8">
            <w:rPr>
              <w:color w:val="030303"/>
              <w:w w:val="105"/>
              <w:highlight w:val="yellow"/>
            </w:rPr>
            <w:t xml:space="preserve"> </w:t>
          </w:r>
          <w:r>
            <w:rPr>
              <w:color w:val="030303"/>
              <w:w w:val="105"/>
              <w:highlight w:val="yellow"/>
            </w:rPr>
            <w:t>which</w:t>
          </w:r>
          <w:r>
            <w:rPr>
              <w:color w:val="030303"/>
              <w:spacing w:val="-13"/>
              <w:w w:val="105"/>
              <w:highlight w:val="yellow"/>
            </w:rPr>
            <w:t xml:space="preserve"> </w:t>
          </w:r>
          <w:r>
            <w:rPr>
              <w:color w:val="030303"/>
              <w:w w:val="105"/>
              <w:highlight w:val="yellow"/>
            </w:rPr>
            <w:t>are</w:t>
          </w:r>
          <w:r>
            <w:rPr>
              <w:color w:val="030303"/>
              <w:spacing w:val="-8"/>
              <w:w w:val="105"/>
              <w:highlight w:val="yellow"/>
            </w:rPr>
            <w:t xml:space="preserve"> </w:t>
          </w:r>
          <w:r>
            <w:rPr>
              <w:color w:val="030303"/>
              <w:w w:val="105"/>
              <w:highlight w:val="yellow"/>
            </w:rPr>
            <w:t>available on</w:t>
          </w:r>
          <w:r>
            <w:rPr>
              <w:color w:val="030303"/>
              <w:spacing w:val="-10"/>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1"/>
              <w:w w:val="105"/>
              <w:highlight w:val="yellow"/>
            </w:rPr>
            <w:t xml:space="preserve"> </w:t>
          </w:r>
          <w:r>
            <w:rPr>
              <w:color w:val="030303"/>
              <w:w w:val="105"/>
              <w:highlight w:val="yellow"/>
            </w:rPr>
            <w:t>page</w:t>
          </w:r>
          <w:r>
            <w:rPr>
              <w:color w:val="030303"/>
              <w:spacing w:val="-4"/>
              <w:w w:val="105"/>
              <w:highlight w:val="yellow"/>
            </w:rPr>
            <w:t xml:space="preserve"> </w:t>
          </w:r>
          <w:r>
            <w:rPr>
              <w:color w:val="0303FF"/>
              <w:spacing w:val="-40"/>
              <w:w w:val="105"/>
              <w:highlight w:val="yellow"/>
              <w:u w:val="single" w:color="0000FF"/>
            </w:rPr>
            <w:t xml:space="preserve"> </w:t>
          </w:r>
          <w:r>
            <w:rPr>
              <w:color w:val="0303FF"/>
              <w:w w:val="105"/>
              <w:highlight w:val="yellow"/>
              <w:u w:val="single" w:color="0000FF"/>
            </w:rPr>
            <w:t>MLA</w:t>
          </w:r>
          <w:r>
            <w:rPr>
              <w:color w:val="0303FF"/>
              <w:spacing w:val="-10"/>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2"/>
              <w:w w:val="105"/>
              <w:highlight w:val="yellow"/>
              <w:u w:val="single" w:color="0000FF"/>
            </w:rPr>
            <w:t xml:space="preserve"> </w:t>
          </w:r>
          <w:r>
            <w:rPr>
              <w:color w:val="0303FF"/>
              <w:w w:val="105"/>
              <w:sz w:val="25"/>
              <w:highlight w:val="yellow"/>
              <w:u w:val="single" w:color="0000FF"/>
            </w:rPr>
            <w:t>I</w:t>
          </w:r>
          <w:r>
            <w:rPr>
              <w:color w:val="0303FF"/>
              <w:spacing w:val="-18"/>
              <w:w w:val="105"/>
              <w:sz w:val="25"/>
              <w:highlight w:val="yellow"/>
              <w:u w:val="single" w:color="0000FF"/>
            </w:rPr>
            <w:t xml:space="preserve"> </w:t>
          </w:r>
          <w:r>
            <w:rPr>
              <w:color w:val="0303FF"/>
              <w:w w:val="105"/>
              <w:highlight w:val="yellow"/>
              <w:u w:val="single" w:color="0000FF"/>
            </w:rPr>
            <w:t>Meat</w:t>
          </w:r>
          <w:r>
            <w:rPr>
              <w:color w:val="0303FF"/>
              <w:spacing w:val="-2"/>
              <w:w w:val="105"/>
              <w:highlight w:val="yellow"/>
              <w:u w:val="single" w:color="0000FF"/>
            </w:rPr>
            <w:t xml:space="preserve"> </w:t>
          </w:r>
          <w:r>
            <w:rPr>
              <w:color w:val="0303FF"/>
              <w:w w:val="105"/>
              <w:highlight w:val="yellow"/>
              <w:u w:val="single" w:color="0000FF"/>
            </w:rPr>
            <w:t>&amp;</w:t>
          </w:r>
          <w:r>
            <w:rPr>
              <w:color w:val="0303FF"/>
              <w:spacing w:val="-6"/>
              <w:w w:val="105"/>
              <w:highlight w:val="yellow"/>
              <w:u w:val="single" w:color="0000FF"/>
            </w:rPr>
            <w:t xml:space="preserve"> </w:t>
          </w:r>
          <w:r>
            <w:rPr>
              <w:color w:val="0303FF"/>
              <w:w w:val="105"/>
              <w:highlight w:val="yellow"/>
              <w:u w:val="single" w:color="0000FF"/>
            </w:rPr>
            <w:t>Livestock</w:t>
          </w:r>
          <w:r>
            <w:rPr>
              <w:color w:val="0303FF"/>
              <w:spacing w:val="-3"/>
              <w:w w:val="105"/>
              <w:highlight w:val="yellow"/>
              <w:u w:val="single" w:color="0000FF"/>
            </w:rPr>
            <w:t xml:space="preserve"> </w:t>
          </w:r>
          <w:r>
            <w:rPr>
              <w:color w:val="0303FF"/>
              <w:spacing w:val="-2"/>
              <w:w w:val="105"/>
              <w:highlight w:val="yellow"/>
              <w:u w:val="single" w:color="0000FF"/>
            </w:rPr>
            <w:t>Australia</w:t>
          </w:r>
          <w:r w:rsidR="001A67E8">
            <w:rPr>
              <w:color w:val="0303FF"/>
              <w:spacing w:val="-2"/>
              <w:w w:val="105"/>
              <w:highlight w:val="yellow"/>
              <w:u w:val="single" w:color="0000FF"/>
            </w:rPr>
            <w:t xml:space="preserve"> </w:t>
          </w:r>
          <w:r>
            <w:rPr>
              <w:color w:val="030303"/>
              <w:w w:val="105"/>
              <w:highlight w:val="yellow"/>
            </w:rPr>
            <w:t>(or</w:t>
          </w:r>
          <w:r>
            <w:rPr>
              <w:color w:val="030303"/>
              <w:spacing w:val="2"/>
              <w:w w:val="105"/>
              <w:highlight w:val="yellow"/>
            </w:rPr>
            <w:t xml:space="preserve"> </w:t>
          </w:r>
          <w:r>
            <w:rPr>
              <w:color w:val="030303"/>
              <w:w w:val="105"/>
              <w:highlight w:val="yellow"/>
            </w:rPr>
            <w:t>any</w:t>
          </w:r>
          <w:r>
            <w:rPr>
              <w:color w:val="030303"/>
              <w:spacing w:val="5"/>
              <w:w w:val="105"/>
              <w:highlight w:val="yellow"/>
            </w:rPr>
            <w:t xml:space="preserve"> </w:t>
          </w:r>
          <w:r>
            <w:rPr>
              <w:color w:val="030303"/>
              <w:w w:val="105"/>
              <w:highlight w:val="yellow"/>
            </w:rPr>
            <w:t>replacement</w:t>
          </w:r>
          <w:r>
            <w:rPr>
              <w:color w:val="030303"/>
              <w:spacing w:val="24"/>
              <w:w w:val="105"/>
              <w:highlight w:val="yellow"/>
            </w:rPr>
            <w:t xml:space="preserve"> </w:t>
          </w:r>
          <w:r>
            <w:rPr>
              <w:color w:val="030303"/>
              <w:w w:val="105"/>
              <w:highlight w:val="yellow"/>
            </w:rPr>
            <w:t>document)</w:t>
          </w:r>
          <w:r>
            <w:rPr>
              <w:color w:val="030303"/>
              <w:spacing w:val="19"/>
              <w:w w:val="105"/>
              <w:highlight w:val="yellow"/>
            </w:rPr>
            <w:t xml:space="preserve"> </w:t>
          </w:r>
          <w:r>
            <w:rPr>
              <w:color w:val="030303"/>
              <w:w w:val="105"/>
              <w:highlight w:val="yellow"/>
            </w:rPr>
            <w:t>in</w:t>
          </w:r>
          <w:r>
            <w:rPr>
              <w:color w:val="030303"/>
              <w:spacing w:val="-2"/>
              <w:w w:val="105"/>
              <w:highlight w:val="yellow"/>
            </w:rPr>
            <w:t xml:space="preserve"> </w:t>
          </w:r>
          <w:r>
            <w:rPr>
              <w:color w:val="030303"/>
              <w:w w:val="105"/>
              <w:highlight w:val="yellow"/>
            </w:rPr>
            <w:t>preparing</w:t>
          </w:r>
          <w:r>
            <w:rPr>
              <w:color w:val="030303"/>
              <w:spacing w:val="-2"/>
              <w:w w:val="105"/>
              <w:highlight w:val="yellow"/>
            </w:rPr>
            <w:t xml:space="preserve"> </w:t>
          </w:r>
          <w:r>
            <w:rPr>
              <w:color w:val="030303"/>
              <w:w w:val="105"/>
              <w:highlight w:val="yellow"/>
            </w:rPr>
            <w:t xml:space="preserve">this </w:t>
          </w:r>
          <w:r>
            <w:rPr>
              <w:color w:val="030303"/>
              <w:spacing w:val="-2"/>
              <w:w w:val="105"/>
              <w:highlight w:val="yellow"/>
            </w:rPr>
            <w:t>statement.</w:t>
          </w:r>
          <w:r>
            <w:rPr>
              <w:color w:val="030303"/>
              <w:spacing w:val="-2"/>
              <w:w w:val="105"/>
            </w:rPr>
            <w:t>]</w:t>
          </w:r>
        </w:sdtContent>
      </w:sdt>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B" w14:textId="2975844C" w:rsidR="00387406" w:rsidRDefault="00387406" w:rsidP="00364EE8">
          <w:pPr>
            <w:pStyle w:val="BodyText"/>
          </w:pPr>
        </w:p>
        <w:p w14:paraId="46F0B90C" w14:textId="77777777" w:rsidR="00387406" w:rsidRDefault="00387406">
          <w:pPr>
            <w:pStyle w:val="BodyText"/>
            <w:spacing w:before="53"/>
          </w:pPr>
        </w:p>
        <w:p w14:paraId="46F0B90D"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z w:val="17"/>
              <w:highlight w:val="yellow"/>
            </w:rPr>
            <w:t xml:space="preserve">Project Access </w:t>
          </w:r>
          <w:r>
            <w:rPr>
              <w:b/>
              <w:color w:val="030303"/>
              <w:spacing w:val="-5"/>
              <w:sz w:val="17"/>
              <w:highlight w:val="yellow"/>
            </w:rPr>
            <w:t>Fee</w:t>
          </w:r>
        </w:p>
        <w:p w14:paraId="46F0B90E" w14:textId="77777777" w:rsidR="00387406" w:rsidRDefault="00387406">
          <w:pPr>
            <w:pStyle w:val="BodyText"/>
            <w:spacing w:before="80"/>
            <w:rPr>
              <w:b/>
              <w:sz w:val="17"/>
            </w:rPr>
          </w:pPr>
        </w:p>
        <w:p w14:paraId="46F0B90F" w14:textId="77777777" w:rsidR="00387406" w:rsidRDefault="00DB7B9E">
          <w:pPr>
            <w:pStyle w:val="BodyText"/>
            <w:spacing w:line="290" w:lineRule="auto"/>
            <w:ind w:left="1095" w:right="401" w:hanging="2"/>
          </w:pPr>
          <w:r>
            <w:rPr>
              <w:color w:val="030303"/>
              <w:highlight w:val="yellow"/>
            </w:rPr>
            <w:t>The</w:t>
          </w:r>
          <w:r>
            <w:rPr>
              <w:color w:val="030303"/>
              <w:spacing w:val="20"/>
              <w:highlight w:val="yellow"/>
            </w:rPr>
            <w:t xml:space="preserve"> </w:t>
          </w:r>
          <w:r>
            <w:rPr>
              <w:color w:val="030303"/>
              <w:highlight w:val="yellow"/>
            </w:rPr>
            <w:t>tenderer</w:t>
          </w:r>
          <w:r>
            <w:rPr>
              <w:color w:val="030303"/>
              <w:spacing w:val="33"/>
              <w:highlight w:val="yellow"/>
            </w:rPr>
            <w:t xml:space="preserve"> </w:t>
          </w:r>
          <w:r>
            <w:rPr>
              <w:color w:val="030303"/>
              <w:highlight w:val="yellow"/>
            </w:rPr>
            <w:t>acknowledges</w:t>
          </w:r>
          <w:r>
            <w:rPr>
              <w:color w:val="030303"/>
              <w:spacing w:val="40"/>
              <w:highlight w:val="yellow"/>
            </w:rPr>
            <w:t xml:space="preserve"> </w:t>
          </w:r>
          <w:r>
            <w:rPr>
              <w:color w:val="030303"/>
              <w:highlight w:val="yellow"/>
            </w:rPr>
            <w:t>a</w:t>
          </w:r>
          <w:r>
            <w:rPr>
              <w:color w:val="030303"/>
              <w:spacing w:val="22"/>
              <w:highlight w:val="yellow"/>
            </w:rPr>
            <w:t xml:space="preserve"> </w:t>
          </w:r>
          <w:r>
            <w:rPr>
              <w:color w:val="030303"/>
              <w:highlight w:val="yellow"/>
            </w:rPr>
            <w:t>project</w:t>
          </w:r>
          <w:r>
            <w:rPr>
              <w:color w:val="030303"/>
              <w:spacing w:val="35"/>
              <w:highlight w:val="yellow"/>
            </w:rPr>
            <w:t xml:space="preserve"> </w:t>
          </w:r>
          <w:r>
            <w:rPr>
              <w:color w:val="030303"/>
              <w:highlight w:val="yellow"/>
            </w:rPr>
            <w:t>access</w:t>
          </w:r>
          <w:r>
            <w:rPr>
              <w:color w:val="030303"/>
              <w:spacing w:val="19"/>
              <w:highlight w:val="yellow"/>
            </w:rPr>
            <w:t xml:space="preserve"> </w:t>
          </w:r>
          <w:r>
            <w:rPr>
              <w:color w:val="030303"/>
              <w:highlight w:val="yellow"/>
            </w:rPr>
            <w:t>fee is payable</w:t>
          </w:r>
          <w:r>
            <w:rPr>
              <w:color w:val="030303"/>
              <w:spacing w:val="31"/>
              <w:highlight w:val="yellow"/>
            </w:rPr>
            <w:t xml:space="preserve"> </w:t>
          </w:r>
          <w:r>
            <w:rPr>
              <w:color w:val="030303"/>
              <w:highlight w:val="yellow"/>
            </w:rPr>
            <w:t>in</w:t>
          </w:r>
          <w:r>
            <w:rPr>
              <w:color w:val="030303"/>
              <w:spacing w:val="27"/>
              <w:highlight w:val="yellow"/>
            </w:rPr>
            <w:t xml:space="preserve"> </w:t>
          </w:r>
          <w:r>
            <w:rPr>
              <w:color w:val="030303"/>
              <w:highlight w:val="yellow"/>
            </w:rPr>
            <w:t>relation to</w:t>
          </w:r>
          <w:r>
            <w:rPr>
              <w:color w:val="030303"/>
              <w:spacing w:val="28"/>
              <w:highlight w:val="yellow"/>
            </w:rPr>
            <w:t xml:space="preserve"> </w:t>
          </w:r>
          <w:r>
            <w:rPr>
              <w:color w:val="030303"/>
              <w:highlight w:val="yellow"/>
            </w:rPr>
            <w:t>the</w:t>
          </w:r>
          <w:r>
            <w:rPr>
              <w:color w:val="030303"/>
              <w:spacing w:val="23"/>
              <w:highlight w:val="yellow"/>
            </w:rPr>
            <w:t xml:space="preserve"> </w:t>
          </w:r>
          <w:r>
            <w:rPr>
              <w:color w:val="030303"/>
              <w:highlight w:val="yellow"/>
            </w:rPr>
            <w:t>project</w:t>
          </w:r>
          <w:r>
            <w:rPr>
              <w:color w:val="030303"/>
              <w:spacing w:val="28"/>
              <w:highlight w:val="yellow"/>
            </w:rPr>
            <w:t xml:space="preserve"> </w:t>
          </w:r>
          <w:r>
            <w:rPr>
              <w:color w:val="030303"/>
              <w:highlight w:val="yellow"/>
            </w:rPr>
            <w:t>if</w:t>
          </w:r>
          <w:r>
            <w:rPr>
              <w:color w:val="030303"/>
              <w:spacing w:val="27"/>
              <w:highlight w:val="yellow"/>
            </w:rPr>
            <w:t xml:space="preserve"> </w:t>
          </w:r>
          <w:r>
            <w:rPr>
              <w:color w:val="030303"/>
              <w:highlight w:val="yellow"/>
            </w:rPr>
            <w:t>the</w:t>
          </w:r>
          <w:r>
            <w:rPr>
              <w:color w:val="030303"/>
            </w:rPr>
            <w:t xml:space="preserve"> </w:t>
          </w:r>
          <w:r>
            <w:rPr>
              <w:color w:val="030303"/>
              <w:highlight w:val="yellow"/>
            </w:rPr>
            <w:t>tenderer</w:t>
          </w:r>
          <w:r>
            <w:rPr>
              <w:color w:val="030303"/>
              <w:spacing w:val="39"/>
              <w:highlight w:val="yellow"/>
            </w:rPr>
            <w:t xml:space="preserve"> </w:t>
          </w:r>
          <w:r>
            <w:rPr>
              <w:color w:val="030303"/>
              <w:highlight w:val="yellow"/>
            </w:rPr>
            <w:t>is successful</w:t>
          </w:r>
          <w:r>
            <w:rPr>
              <w:color w:val="030303"/>
              <w:spacing w:val="40"/>
              <w:highlight w:val="yellow"/>
            </w:rPr>
            <w:t xml:space="preserve"> </w:t>
          </w:r>
          <w:r>
            <w:rPr>
              <w:color w:val="030303"/>
              <w:highlight w:val="yellow"/>
            </w:rPr>
            <w:t>as set</w:t>
          </w:r>
          <w:r>
            <w:rPr>
              <w:color w:val="030303"/>
              <w:spacing w:val="28"/>
              <w:highlight w:val="yellow"/>
            </w:rPr>
            <w:t xml:space="preserve"> </w:t>
          </w:r>
          <w:r>
            <w:rPr>
              <w:color w:val="030303"/>
              <w:highlight w:val="yellow"/>
            </w:rPr>
            <w:t>out</w:t>
          </w:r>
          <w:r>
            <w:rPr>
              <w:color w:val="030303"/>
              <w:spacing w:val="40"/>
              <w:highlight w:val="yellow"/>
            </w:rPr>
            <w:t xml:space="preserve"> </w:t>
          </w:r>
          <w:r>
            <w:rPr>
              <w:color w:val="030303"/>
              <w:highlight w:val="yellow"/>
            </w:rPr>
            <w:t>in the</w:t>
          </w:r>
          <w:r>
            <w:rPr>
              <w:color w:val="030303"/>
              <w:spacing w:val="33"/>
              <w:highlight w:val="yellow"/>
            </w:rPr>
            <w:t xml:space="preserve"> </w:t>
          </w:r>
          <w:r>
            <w:rPr>
              <w:color w:val="030303"/>
              <w:highlight w:val="yellow"/>
            </w:rPr>
            <w:t>MLA</w:t>
          </w:r>
          <w:r>
            <w:rPr>
              <w:color w:val="030303"/>
              <w:spacing w:val="26"/>
              <w:highlight w:val="yellow"/>
            </w:rPr>
            <w:t xml:space="preserve"> </w:t>
          </w:r>
          <w:r>
            <w:rPr>
              <w:color w:val="030303"/>
              <w:highlight w:val="yellow"/>
            </w:rPr>
            <w:t>Donor</w:t>
          </w:r>
          <w:r>
            <w:rPr>
              <w:color w:val="030303"/>
              <w:spacing w:val="29"/>
              <w:highlight w:val="yellow"/>
            </w:rPr>
            <w:t xml:space="preserve"> </w:t>
          </w:r>
          <w:r>
            <w:rPr>
              <w:color w:val="030303"/>
              <w:highlight w:val="yellow"/>
            </w:rPr>
            <w:t>Company</w:t>
          </w:r>
          <w:r>
            <w:rPr>
              <w:color w:val="030303"/>
              <w:spacing w:val="40"/>
              <w:highlight w:val="yellow"/>
            </w:rPr>
            <w:t xml:space="preserve"> </w:t>
          </w:r>
          <w:r>
            <w:rPr>
              <w:color w:val="030303"/>
              <w:highlight w:val="yellow"/>
            </w:rPr>
            <w:t>(MDC)</w:t>
          </w:r>
          <w:r>
            <w:rPr>
              <w:color w:val="030303"/>
              <w:spacing w:val="40"/>
              <w:highlight w:val="yellow"/>
            </w:rPr>
            <w:t xml:space="preserve"> </w:t>
          </w:r>
          <w:r>
            <w:rPr>
              <w:color w:val="030303"/>
              <w:highlight w:val="yellow"/>
            </w:rPr>
            <w:t>proposal</w:t>
          </w:r>
          <w:r>
            <w:rPr>
              <w:color w:val="030303"/>
              <w:spacing w:val="29"/>
              <w:highlight w:val="yellow"/>
            </w:rPr>
            <w:t xml:space="preserve"> </w:t>
          </w:r>
          <w:r>
            <w:rPr>
              <w:color w:val="030303"/>
              <w:highlight w:val="yellow"/>
            </w:rPr>
            <w:t>guidelines</w:t>
          </w:r>
        </w:p>
        <w:p w14:paraId="46F0B910" w14:textId="77777777" w:rsidR="00387406" w:rsidRDefault="00DB7B9E">
          <w:pPr>
            <w:pStyle w:val="BodyText"/>
            <w:spacing w:line="223" w:lineRule="exact"/>
            <w:ind w:left="1096"/>
          </w:pP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Pr>
              <w:color w:val="030303"/>
              <w:spacing w:val="-2"/>
              <w:w w:val="105"/>
              <w:highlight w:val="yellow"/>
            </w:rPr>
            <w:t xml:space="preserve"> </w:t>
          </w:r>
          <w:r>
            <w:rPr>
              <w:color w:val="030303"/>
              <w:w w:val="105"/>
              <w:highlight w:val="yellow"/>
            </w:rPr>
            <w:t>which</w:t>
          </w:r>
          <w:r>
            <w:rPr>
              <w:color w:val="030303"/>
              <w:spacing w:val="-3"/>
              <w:w w:val="105"/>
              <w:highlight w:val="yellow"/>
            </w:rPr>
            <w:t xml:space="preserve"> </w:t>
          </w:r>
          <w:r>
            <w:rPr>
              <w:color w:val="030303"/>
              <w:w w:val="105"/>
              <w:highlight w:val="yellow"/>
            </w:rPr>
            <w:t>are</w:t>
          </w:r>
          <w:r>
            <w:rPr>
              <w:color w:val="030303"/>
              <w:spacing w:val="-3"/>
              <w:w w:val="105"/>
              <w:highlight w:val="yellow"/>
            </w:rPr>
            <w:t xml:space="preserve"> </w:t>
          </w:r>
          <w:r>
            <w:rPr>
              <w:color w:val="030303"/>
              <w:w w:val="105"/>
              <w:highlight w:val="yellow"/>
            </w:rPr>
            <w:t>available</w:t>
          </w:r>
          <w:r>
            <w:rPr>
              <w:color w:val="030303"/>
              <w:spacing w:val="4"/>
              <w:w w:val="105"/>
              <w:highlight w:val="yellow"/>
            </w:rPr>
            <w:t xml:space="preserve"> </w:t>
          </w:r>
          <w:r>
            <w:rPr>
              <w:color w:val="030303"/>
              <w:w w:val="105"/>
              <w:highlight w:val="yellow"/>
            </w:rPr>
            <w:t>on</w:t>
          </w:r>
          <w:r>
            <w:rPr>
              <w:color w:val="030303"/>
              <w:spacing w:val="-8"/>
              <w:w w:val="105"/>
              <w:highlight w:val="yellow"/>
            </w:rPr>
            <w:t xml:space="preserve"> </w:t>
          </w:r>
          <w:r>
            <w:rPr>
              <w:color w:val="030303"/>
              <w:w w:val="105"/>
              <w:highlight w:val="yellow"/>
            </w:rPr>
            <w:t>the MDC page</w:t>
          </w:r>
          <w:r>
            <w:rPr>
              <w:color w:val="030303"/>
              <w:spacing w:val="-13"/>
              <w:w w:val="105"/>
              <w:highlight w:val="yellow"/>
            </w:rPr>
            <w:t xml:space="preserve"> </w:t>
          </w:r>
          <w:r>
            <w:rPr>
              <w:color w:val="0303FF"/>
              <w:spacing w:val="-32"/>
              <w:w w:val="105"/>
              <w:highlight w:val="yellow"/>
              <w:u w:val="single" w:color="0000FF"/>
            </w:rPr>
            <w:t xml:space="preserve"> </w:t>
          </w:r>
          <w:r>
            <w:rPr>
              <w:color w:val="0303FF"/>
              <w:w w:val="105"/>
              <w:highlight w:val="yellow"/>
              <w:u w:val="single" w:color="0000FF"/>
            </w:rPr>
            <w:t>MLA</w:t>
          </w:r>
          <w:r>
            <w:rPr>
              <w:color w:val="0303FF"/>
              <w:spacing w:val="-2"/>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6"/>
              <w:w w:val="105"/>
              <w:highlight w:val="yellow"/>
              <w:u w:val="single" w:color="0000FF"/>
            </w:rPr>
            <w:t xml:space="preserve"> </w:t>
          </w:r>
          <w:r>
            <w:rPr>
              <w:color w:val="0303FF"/>
              <w:w w:val="105"/>
              <w:sz w:val="24"/>
              <w:highlight w:val="yellow"/>
              <w:u w:val="single" w:color="0000FF"/>
            </w:rPr>
            <w:t>I</w:t>
          </w:r>
          <w:r>
            <w:rPr>
              <w:color w:val="0303FF"/>
              <w:spacing w:val="-6"/>
              <w:w w:val="105"/>
              <w:sz w:val="24"/>
              <w:highlight w:val="yellow"/>
              <w:u w:val="single" w:color="0000FF"/>
            </w:rPr>
            <w:t xml:space="preserve"> </w:t>
          </w:r>
          <w:r>
            <w:rPr>
              <w:color w:val="0303FF"/>
              <w:w w:val="105"/>
              <w:highlight w:val="yellow"/>
              <w:u w:val="single" w:color="0000FF"/>
            </w:rPr>
            <w:t>Meat</w:t>
          </w:r>
          <w:r>
            <w:rPr>
              <w:color w:val="0303FF"/>
              <w:spacing w:val="-1"/>
              <w:w w:val="105"/>
              <w:highlight w:val="yellow"/>
              <w:u w:val="single" w:color="0000FF"/>
            </w:rPr>
            <w:t xml:space="preserve"> </w:t>
          </w:r>
          <w:r>
            <w:rPr>
              <w:color w:val="0303FF"/>
              <w:spacing w:val="-10"/>
              <w:w w:val="105"/>
              <w:highlight w:val="yellow"/>
              <w:u w:val="single" w:color="0000FF"/>
            </w:rPr>
            <w:t>&amp;</w:t>
          </w:r>
        </w:p>
        <w:p w14:paraId="46F0B911" w14:textId="5B41DDEB" w:rsidR="00387406" w:rsidRDefault="00DB7B9E">
          <w:pPr>
            <w:pStyle w:val="BodyText"/>
            <w:spacing w:before="30" w:line="295" w:lineRule="auto"/>
            <w:ind w:left="1095" w:right="509" w:firstLine="3"/>
          </w:pPr>
          <w:r>
            <w:rPr>
              <w:color w:val="0303FF"/>
              <w:w w:val="105"/>
              <w:highlight w:val="yellow"/>
              <w:u w:val="single" w:color="0000FF"/>
            </w:rPr>
            <w:t xml:space="preserve">Livestock Australia </w:t>
          </w:r>
          <w:r>
            <w:rPr>
              <w:color w:val="030303"/>
              <w:w w:val="105"/>
              <w:highlight w:val="yellow"/>
            </w:rPr>
            <w:t>(or</w:t>
          </w:r>
          <w:r>
            <w:rPr>
              <w:color w:val="030303"/>
              <w:spacing w:val="-10"/>
              <w:w w:val="105"/>
              <w:highlight w:val="yellow"/>
            </w:rPr>
            <w:t xml:space="preserve"> </w:t>
          </w:r>
          <w:r>
            <w:rPr>
              <w:color w:val="030303"/>
              <w:w w:val="105"/>
              <w:highlight w:val="yellow"/>
            </w:rPr>
            <w:t>any</w:t>
          </w:r>
          <w:r>
            <w:rPr>
              <w:color w:val="030303"/>
              <w:spacing w:val="-9"/>
              <w:w w:val="105"/>
              <w:highlight w:val="yellow"/>
            </w:rPr>
            <w:t xml:space="preserve"> </w:t>
          </w:r>
          <w:r>
            <w:rPr>
              <w:color w:val="030303"/>
              <w:w w:val="105"/>
              <w:highlight w:val="yellow"/>
            </w:rPr>
            <w:t>replacement document).</w:t>
          </w:r>
          <w:r>
            <w:rPr>
              <w:color w:val="030303"/>
              <w:spacing w:val="34"/>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6"/>
              <w:w w:val="105"/>
              <w:highlight w:val="yellow"/>
            </w:rPr>
            <w:t xml:space="preserve"> </w:t>
          </w:r>
          <w:r>
            <w:rPr>
              <w:color w:val="030303"/>
              <w:w w:val="105"/>
              <w:highlight w:val="yellow"/>
            </w:rPr>
            <w:t>project</w:t>
          </w:r>
          <w:r>
            <w:rPr>
              <w:color w:val="030303"/>
              <w:spacing w:val="-8"/>
              <w:w w:val="105"/>
              <w:highlight w:val="yellow"/>
            </w:rPr>
            <w:t xml:space="preserve"> </w:t>
          </w:r>
          <w:r>
            <w:rPr>
              <w:color w:val="030303"/>
              <w:w w:val="105"/>
              <w:highlight w:val="yellow"/>
            </w:rPr>
            <w:t>access</w:t>
          </w:r>
          <w:r>
            <w:rPr>
              <w:color w:val="030303"/>
              <w:spacing w:val="-9"/>
              <w:w w:val="105"/>
              <w:highlight w:val="yellow"/>
            </w:rPr>
            <w:t xml:space="preserve"> </w:t>
          </w:r>
          <w:r>
            <w:rPr>
              <w:color w:val="030303"/>
              <w:w w:val="105"/>
              <w:highlight w:val="yellow"/>
            </w:rPr>
            <w:t>fee</w:t>
          </w:r>
          <w:r>
            <w:rPr>
              <w:color w:val="030303"/>
              <w:spacing w:val="-11"/>
              <w:w w:val="105"/>
              <w:highlight w:val="yellow"/>
            </w:rPr>
            <w:t xml:space="preserve"> </w:t>
          </w:r>
          <w:r>
            <w:rPr>
              <w:color w:val="030303"/>
              <w:w w:val="105"/>
              <w:highlight w:val="yellow"/>
            </w:rPr>
            <w:t>is</w:t>
          </w:r>
          <w:r>
            <w:rPr>
              <w:color w:val="030303"/>
              <w:w w:val="105"/>
            </w:rPr>
            <w:t xml:space="preserve"> </w:t>
          </w:r>
          <w:r>
            <w:rPr>
              <w:color w:val="030303"/>
              <w:w w:val="105"/>
              <w:highlight w:val="yellow"/>
            </w:rPr>
            <w:t>required to</w:t>
          </w:r>
          <w:r>
            <w:rPr>
              <w:color w:val="030303"/>
              <w:spacing w:val="40"/>
              <w:w w:val="105"/>
              <w:highlight w:val="yellow"/>
            </w:rPr>
            <w:t xml:space="preserve"> </w:t>
          </w:r>
          <w:r>
            <w:rPr>
              <w:color w:val="030303"/>
              <w:w w:val="105"/>
              <w:highlight w:val="yellow"/>
            </w:rPr>
            <w:t>support</w:t>
          </w:r>
          <w:r>
            <w:rPr>
              <w:color w:val="030303"/>
              <w:spacing w:val="40"/>
              <w:w w:val="105"/>
              <w:highlight w:val="yellow"/>
            </w:rPr>
            <w:t xml:space="preserve"> </w:t>
          </w:r>
          <w:r>
            <w:rPr>
              <w:color w:val="030303"/>
              <w:w w:val="105"/>
              <w:highlight w:val="yellow"/>
            </w:rPr>
            <w:t>the</w:t>
          </w:r>
          <w:r>
            <w:rPr>
              <w:color w:val="030303"/>
              <w:spacing w:val="40"/>
              <w:w w:val="105"/>
              <w:highlight w:val="yellow"/>
            </w:rPr>
            <w:t xml:space="preserve"> </w:t>
          </w:r>
          <w:r>
            <w:rPr>
              <w:color w:val="030303"/>
              <w:w w:val="105"/>
              <w:highlight w:val="yellow"/>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2C860AC7" w:rsidR="00387406" w:rsidRDefault="008B35B7">
          <w:pPr>
            <w:pStyle w:val="ListParagraph"/>
            <w:numPr>
              <w:ilvl w:val="2"/>
              <w:numId w:val="9"/>
            </w:numPr>
            <w:tabs>
              <w:tab w:val="left" w:pos="1768"/>
              <w:tab w:val="left" w:pos="1773"/>
            </w:tabs>
            <w:spacing w:line="300" w:lineRule="auto"/>
            <w:ind w:right="332"/>
            <w:rPr>
              <w:color w:val="030303"/>
              <w:sz w:val="18"/>
            </w:rPr>
          </w:pPr>
          <w:r>
            <w:rPr>
              <w:color w:val="030303"/>
              <w:sz w:val="18"/>
            </w:rPr>
            <w:t>N/A</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showingPlcHdr/>
        <w:text/>
      </w:sdtPr>
      <w:sdtEndPr/>
      <w:sdtContent>
        <w:p w14:paraId="46F0B927" w14:textId="2ADA6F0F" w:rsidR="00387406" w:rsidRDefault="008B35B7">
          <w:pPr>
            <w:pStyle w:val="BodyText"/>
            <w:spacing w:line="295" w:lineRule="auto"/>
            <w:ind w:left="1096" w:right="401" w:firstLine="3"/>
          </w:pPr>
          <w:r w:rsidRPr="00BD5DF8">
            <w:rPr>
              <w:rStyle w:val="PlaceholderText"/>
            </w:rPr>
            <w:t>Click or tap here to enter text.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text/>
      </w:sdtPr>
      <w:sdtEndPr/>
      <w:sdtContent>
        <w:p w14:paraId="46F0B985" w14:textId="3592CAE7" w:rsidR="00387406" w:rsidRDefault="00DB7B9E">
          <w:pPr>
            <w:pStyle w:val="BodyText"/>
            <w:spacing w:before="1"/>
            <w:ind w:left="167"/>
          </w:pPr>
          <w:r>
            <w:rPr>
              <w:color w:val="030303"/>
              <w:w w:val="105"/>
            </w:rPr>
            <w:t>[</w:t>
          </w:r>
          <w:r w:rsidRPr="001A471D">
            <w:rPr>
              <w:color w:val="030303"/>
              <w:w w:val="105"/>
            </w:rPr>
            <w:t>MLA to insert the following if MDC is involved:</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9" w14:textId="77777777" w:rsidR="00387406" w:rsidRDefault="00DB7B9E">
          <w:pPr>
            <w:pStyle w:val="BodyText"/>
            <w:spacing w:line="292" w:lineRule="auto"/>
            <w:ind w:left="1095" w:right="363" w:hanging="2"/>
          </w:pPr>
          <w:r>
            <w:rPr>
              <w:color w:val="030303"/>
              <w:w w:val="105"/>
              <w:highlight w:val="yellow"/>
            </w:rPr>
            <w:t>Tenderers are to provide details regarding the source of monetary amounts which are</w:t>
          </w:r>
          <w:r>
            <w:rPr>
              <w:color w:val="030303"/>
              <w:w w:val="105"/>
            </w:rPr>
            <w:t xml:space="preserve"> </w:t>
          </w:r>
          <w:r>
            <w:rPr>
              <w:color w:val="030303"/>
              <w:w w:val="105"/>
              <w:highlight w:val="yellow"/>
            </w:rPr>
            <w:t>proposed to be</w:t>
          </w:r>
          <w:r>
            <w:rPr>
              <w:color w:val="030303"/>
              <w:spacing w:val="-8"/>
              <w:w w:val="105"/>
              <w:highlight w:val="yellow"/>
            </w:rPr>
            <w:t xml:space="preserve"> </w:t>
          </w:r>
          <w:r>
            <w:rPr>
              <w:color w:val="030303"/>
              <w:w w:val="105"/>
              <w:highlight w:val="yellow"/>
            </w:rPr>
            <w:t>contributed and</w:t>
          </w:r>
          <w:r>
            <w:rPr>
              <w:color w:val="030303"/>
              <w:spacing w:val="-1"/>
              <w:w w:val="105"/>
              <w:highlight w:val="yellow"/>
            </w:rPr>
            <w:t xml:space="preserve"> </w:t>
          </w:r>
          <w:r>
            <w:rPr>
              <w:color w:val="030303"/>
              <w:w w:val="105"/>
              <w:highlight w:val="yellow"/>
            </w:rPr>
            <w:t>confirm the source is</w:t>
          </w:r>
          <w:r>
            <w:rPr>
              <w:color w:val="030303"/>
              <w:spacing w:val="-5"/>
              <w:w w:val="105"/>
              <w:highlight w:val="yellow"/>
            </w:rPr>
            <w:t xml:space="preserve"> </w:t>
          </w:r>
          <w:r>
            <w:rPr>
              <w:color w:val="030303"/>
              <w:w w:val="105"/>
              <w:highlight w:val="yellow"/>
            </w:rPr>
            <w:t>an</w:t>
          </w:r>
          <w:r>
            <w:rPr>
              <w:color w:val="030303"/>
              <w:spacing w:val="-2"/>
              <w:w w:val="105"/>
              <w:highlight w:val="yellow"/>
            </w:rPr>
            <w:t xml:space="preserve"> </w:t>
          </w:r>
          <w:r>
            <w:rPr>
              <w:color w:val="030303"/>
              <w:w w:val="105"/>
              <w:highlight w:val="yellow"/>
            </w:rPr>
            <w:t>eligible funding</w:t>
          </w:r>
          <w:r>
            <w:rPr>
              <w:color w:val="030303"/>
              <w:spacing w:val="-8"/>
              <w:w w:val="105"/>
              <w:highlight w:val="yellow"/>
            </w:rPr>
            <w:t xml:space="preserve"> </w:t>
          </w:r>
          <w:r>
            <w:rPr>
              <w:color w:val="030303"/>
              <w:w w:val="105"/>
              <w:highlight w:val="yellow"/>
            </w:rPr>
            <w:t>source as</w:t>
          </w:r>
          <w:r>
            <w:rPr>
              <w:color w:val="030303"/>
              <w:spacing w:val="-2"/>
              <w:w w:val="105"/>
              <w:highlight w:val="yellow"/>
            </w:rPr>
            <w:t xml:space="preserve"> </w:t>
          </w:r>
          <w:r>
            <w:rPr>
              <w:color w:val="030303"/>
              <w:w w:val="105"/>
              <w:highlight w:val="yellow"/>
            </w:rPr>
            <w:t>set out</w:t>
          </w:r>
          <w:r>
            <w:rPr>
              <w:color w:val="030303"/>
              <w:w w:val="105"/>
            </w:rPr>
            <w:t xml:space="preserve"> </w:t>
          </w:r>
          <w:r>
            <w:rPr>
              <w:color w:val="030303"/>
              <w:w w:val="105"/>
              <w:highlight w:val="yellow"/>
            </w:rPr>
            <w:t>in the MLA Donor Company (MDC) proposal guidelines and application form which are</w:t>
          </w:r>
        </w:p>
        <w:p w14:paraId="46F0B98A" w14:textId="77777777" w:rsidR="00387406" w:rsidRDefault="00DB7B9E">
          <w:pPr>
            <w:pStyle w:val="BodyText"/>
            <w:spacing w:line="224" w:lineRule="exact"/>
            <w:ind w:left="1096"/>
          </w:pPr>
          <w:r>
            <w:rPr>
              <w:color w:val="030303"/>
              <w:highlight w:val="yellow"/>
            </w:rPr>
            <w:t>available</w:t>
          </w:r>
          <w:r>
            <w:rPr>
              <w:color w:val="030303"/>
              <w:spacing w:val="21"/>
              <w:highlight w:val="yellow"/>
            </w:rPr>
            <w:t xml:space="preserve"> </w:t>
          </w:r>
          <w:r>
            <w:rPr>
              <w:color w:val="030303"/>
              <w:highlight w:val="yellow"/>
            </w:rPr>
            <w:t>on</w:t>
          </w:r>
          <w:r>
            <w:rPr>
              <w:color w:val="030303"/>
              <w:spacing w:val="9"/>
              <w:highlight w:val="yellow"/>
            </w:rPr>
            <w:t xml:space="preserve"> </w:t>
          </w:r>
          <w:r>
            <w:rPr>
              <w:color w:val="030303"/>
              <w:highlight w:val="yellow"/>
            </w:rPr>
            <w:t>the</w:t>
          </w:r>
          <w:r>
            <w:rPr>
              <w:color w:val="030303"/>
              <w:spacing w:val="27"/>
              <w:highlight w:val="yellow"/>
            </w:rPr>
            <w:t xml:space="preserve"> </w:t>
          </w:r>
          <w:r>
            <w:rPr>
              <w:color w:val="030303"/>
              <w:highlight w:val="yellow"/>
            </w:rPr>
            <w:t>MDC</w:t>
          </w:r>
          <w:r>
            <w:rPr>
              <w:color w:val="030303"/>
              <w:spacing w:val="8"/>
              <w:highlight w:val="yellow"/>
            </w:rPr>
            <w:t xml:space="preserve"> </w:t>
          </w:r>
          <w:r>
            <w:rPr>
              <w:color w:val="030303"/>
              <w:highlight w:val="yellow"/>
            </w:rPr>
            <w:t>page</w:t>
          </w:r>
          <w:r>
            <w:rPr>
              <w:color w:val="030303"/>
              <w:spacing w:val="18"/>
              <w:highlight w:val="yellow"/>
            </w:rPr>
            <w:t xml:space="preserve"> </w:t>
          </w:r>
          <w:r>
            <w:rPr>
              <w:color w:val="0303FF"/>
              <w:spacing w:val="-37"/>
              <w:highlight w:val="yellow"/>
              <w:u w:val="single" w:color="0000FF"/>
            </w:rPr>
            <w:t xml:space="preserve"> </w:t>
          </w:r>
          <w:r>
            <w:rPr>
              <w:color w:val="0303FF"/>
              <w:highlight w:val="yellow"/>
              <w:u w:val="single" w:color="0000FF"/>
            </w:rPr>
            <w:t>MLA</w:t>
          </w:r>
          <w:r>
            <w:rPr>
              <w:color w:val="0303FF"/>
              <w:spacing w:val="14"/>
              <w:highlight w:val="yellow"/>
              <w:u w:val="single" w:color="0000FF"/>
            </w:rPr>
            <w:t xml:space="preserve"> </w:t>
          </w:r>
          <w:r>
            <w:rPr>
              <w:color w:val="0303FF"/>
              <w:highlight w:val="yellow"/>
              <w:u w:val="single" w:color="0000FF"/>
            </w:rPr>
            <w:t>Donor</w:t>
          </w:r>
          <w:r>
            <w:rPr>
              <w:color w:val="0303FF"/>
              <w:spacing w:val="16"/>
              <w:highlight w:val="yellow"/>
              <w:u w:val="single" w:color="0000FF"/>
            </w:rPr>
            <w:t xml:space="preserve"> </w:t>
          </w:r>
          <w:r>
            <w:rPr>
              <w:color w:val="0303FF"/>
              <w:highlight w:val="yellow"/>
              <w:u w:val="single" w:color="0000FF"/>
            </w:rPr>
            <w:t>Company</w:t>
          </w:r>
          <w:r>
            <w:rPr>
              <w:color w:val="0303FF"/>
              <w:spacing w:val="36"/>
              <w:highlight w:val="yellow"/>
              <w:u w:val="single" w:color="0000FF"/>
            </w:rPr>
            <w:t xml:space="preserve"> </w:t>
          </w:r>
          <w:r>
            <w:rPr>
              <w:color w:val="0303FF"/>
              <w:sz w:val="25"/>
              <w:highlight w:val="yellow"/>
              <w:u w:val="single" w:color="0000FF"/>
            </w:rPr>
            <w:t>I</w:t>
          </w:r>
          <w:r>
            <w:rPr>
              <w:color w:val="0303FF"/>
              <w:spacing w:val="18"/>
              <w:sz w:val="25"/>
              <w:highlight w:val="yellow"/>
              <w:u w:val="single" w:color="0000FF"/>
            </w:rPr>
            <w:t xml:space="preserve"> </w:t>
          </w:r>
          <w:r>
            <w:rPr>
              <w:color w:val="0303FF"/>
              <w:highlight w:val="yellow"/>
              <w:u w:val="single" w:color="0000FF"/>
            </w:rPr>
            <w:t>Meat</w:t>
          </w:r>
          <w:r>
            <w:rPr>
              <w:color w:val="0303FF"/>
              <w:spacing w:val="15"/>
              <w:highlight w:val="yellow"/>
              <w:u w:val="single" w:color="0000FF"/>
            </w:rPr>
            <w:t xml:space="preserve"> </w:t>
          </w:r>
          <w:r>
            <w:rPr>
              <w:color w:val="0303FF"/>
              <w:highlight w:val="yellow"/>
              <w:u w:val="single" w:color="0000FF"/>
            </w:rPr>
            <w:t>&amp;</w:t>
          </w:r>
          <w:r>
            <w:rPr>
              <w:color w:val="0303FF"/>
              <w:spacing w:val="19"/>
              <w:highlight w:val="yellow"/>
              <w:u w:val="single" w:color="0000FF"/>
            </w:rPr>
            <w:t xml:space="preserve"> </w:t>
          </w:r>
          <w:r>
            <w:rPr>
              <w:color w:val="0303FF"/>
              <w:highlight w:val="yellow"/>
              <w:u w:val="single" w:color="0000FF"/>
            </w:rPr>
            <w:t>Livestock</w:t>
          </w:r>
          <w:r>
            <w:rPr>
              <w:color w:val="0303FF"/>
              <w:spacing w:val="28"/>
              <w:highlight w:val="yellow"/>
              <w:u w:val="single" w:color="0000FF"/>
            </w:rPr>
            <w:t xml:space="preserve"> </w:t>
          </w:r>
          <w:r>
            <w:rPr>
              <w:color w:val="0303FF"/>
              <w:highlight w:val="yellow"/>
              <w:u w:val="single" w:color="0000FF"/>
            </w:rPr>
            <w:t>Australia</w:t>
          </w:r>
          <w:r>
            <w:rPr>
              <w:color w:val="0303FF"/>
              <w:spacing w:val="26"/>
              <w:highlight w:val="yellow"/>
              <w:u w:val="single" w:color="0000FF"/>
            </w:rPr>
            <w:t xml:space="preserve"> </w:t>
          </w:r>
          <w:r>
            <w:rPr>
              <w:color w:val="030303"/>
              <w:highlight w:val="yellow"/>
            </w:rPr>
            <w:t>(or</w:t>
          </w:r>
          <w:r>
            <w:rPr>
              <w:color w:val="030303"/>
              <w:spacing w:val="11"/>
              <w:highlight w:val="yellow"/>
            </w:rPr>
            <w:t xml:space="preserve"> </w:t>
          </w:r>
          <w:r>
            <w:rPr>
              <w:color w:val="030303"/>
              <w:spacing w:val="-5"/>
              <w:highlight w:val="yellow"/>
            </w:rPr>
            <w:t>any</w:t>
          </w:r>
        </w:p>
        <w:p w14:paraId="46F0B98B" w14:textId="7D0B7E71" w:rsidR="00387406" w:rsidRDefault="00DB7B9E">
          <w:pPr>
            <w:pStyle w:val="BodyText"/>
            <w:spacing w:before="33"/>
            <w:ind w:left="1095"/>
          </w:pPr>
          <w:r>
            <w:rPr>
              <w:color w:val="030303"/>
              <w:w w:val="105"/>
              <w:highlight w:val="yellow"/>
            </w:rPr>
            <w:t>replacement</w:t>
          </w:r>
          <w:r>
            <w:rPr>
              <w:color w:val="030303"/>
              <w:spacing w:val="18"/>
              <w:w w:val="105"/>
              <w:highlight w:val="yellow"/>
            </w:rPr>
            <w:t xml:space="preserve"> </w:t>
          </w:r>
          <w:r>
            <w:rPr>
              <w:color w:val="030303"/>
              <w:spacing w:val="-2"/>
              <w:w w:val="105"/>
              <w:highlight w:val="yellow"/>
            </w:rPr>
            <w:t>document).</w:t>
          </w:r>
          <w:r>
            <w:rPr>
              <w:color w:val="030303"/>
              <w:spacing w:val="-2"/>
              <w:w w:val="105"/>
            </w:rPr>
            <w: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D819CD">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D819CD">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D819CD">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D819CD">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D819CD"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5777B00C" w14:textId="77777777" w:rsidR="00387406" w:rsidRDefault="00387406">
      <w:pPr>
        <w:spacing w:line="295" w:lineRule="auto"/>
      </w:pPr>
    </w:p>
    <w:p w14:paraId="46282C58" w14:textId="77777777" w:rsidR="00EF32F0" w:rsidRDefault="00EF32F0">
      <w:pPr>
        <w:spacing w:line="295" w:lineRule="auto"/>
      </w:pPr>
    </w:p>
    <w:p w14:paraId="3EDC271A"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r w:rsidRPr="00FD3CC5">
        <w:rPr>
          <w:rFonts w:ascii="Calibri" w:eastAsia="Calibri" w:hAnsi="Calibri" w:cs="Times New Roman"/>
          <w:noProof/>
          <w:lang w:val="en-AU" w:eastAsia="en-AU"/>
        </w:rPr>
        <w:drawing>
          <wp:anchor distT="0" distB="0" distL="114300" distR="114300" simplePos="0" relativeHeight="251660291" behindDoc="0" locked="0" layoutInCell="1" allowOverlap="1" wp14:anchorId="3E46B069" wp14:editId="38EA7161">
            <wp:simplePos x="0" y="0"/>
            <wp:positionH relativeFrom="column">
              <wp:posOffset>3990975</wp:posOffset>
            </wp:positionH>
            <wp:positionV relativeFrom="paragraph">
              <wp:posOffset>0</wp:posOffset>
            </wp:positionV>
            <wp:extent cx="1791970" cy="826770"/>
            <wp:effectExtent l="0" t="0" r="0" b="0"/>
            <wp:wrapSquare wrapText="bothSides"/>
            <wp:docPr id="396586214" name="Picture 396586214"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1ED4D9CD"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p>
    <w:p w14:paraId="66B460A4"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p>
    <w:p w14:paraId="30EC653F"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p>
    <w:p w14:paraId="1A6423E4" w14:textId="77777777" w:rsidR="00D819CD" w:rsidRPr="00D819CD" w:rsidRDefault="00D819CD" w:rsidP="00D819CD">
      <w:pPr>
        <w:widowControl/>
        <w:autoSpaceDE/>
        <w:autoSpaceDN/>
        <w:spacing w:after="160" w:line="259" w:lineRule="auto"/>
        <w:jc w:val="center"/>
        <w:rPr>
          <w:rFonts w:ascii="Aptos" w:eastAsia="Aptos" w:hAnsi="Aptos" w:cs="Times New Roman"/>
          <w:kern w:val="2"/>
          <w:lang w:val="en-AU"/>
          <w14:ligatures w14:val="standardContextual"/>
        </w:rPr>
      </w:pPr>
      <w:bookmarkStart w:id="0" w:name="_Hlk147751231"/>
      <w:r w:rsidRPr="00D819CD">
        <w:rPr>
          <w:rFonts w:ascii="Calibri" w:eastAsia="Calibri" w:hAnsi="Calibri" w:cs="Times New Roman"/>
          <w:noProof/>
          <w:lang w:val="en-AU" w:eastAsia="en-AU"/>
        </w:rPr>
        <w:drawing>
          <wp:anchor distT="0" distB="0" distL="114300" distR="114300" simplePos="0" relativeHeight="251662339" behindDoc="0" locked="0" layoutInCell="1" allowOverlap="1" wp14:anchorId="4D932EE2" wp14:editId="227A6A6C">
            <wp:simplePos x="0" y="0"/>
            <wp:positionH relativeFrom="column">
              <wp:posOffset>3990975</wp:posOffset>
            </wp:positionH>
            <wp:positionV relativeFrom="paragraph">
              <wp:posOffset>0</wp:posOffset>
            </wp:positionV>
            <wp:extent cx="1791970" cy="826770"/>
            <wp:effectExtent l="0" t="0" r="0" b="0"/>
            <wp:wrapSquare wrapText="bothSides"/>
            <wp:docPr id="558043889" name="Picture 558043889"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0EC192FC" w14:textId="77777777" w:rsidR="00D819CD" w:rsidRPr="00D819CD" w:rsidRDefault="00D819CD" w:rsidP="00D819CD">
      <w:pPr>
        <w:widowControl/>
        <w:autoSpaceDE/>
        <w:autoSpaceDN/>
        <w:spacing w:after="160" w:line="259" w:lineRule="auto"/>
        <w:jc w:val="center"/>
        <w:rPr>
          <w:rFonts w:ascii="Aptos" w:eastAsia="Aptos" w:hAnsi="Aptos" w:cs="Times New Roman"/>
          <w:kern w:val="2"/>
          <w:lang w:val="en-AU"/>
          <w14:ligatures w14:val="standardContextual"/>
        </w:rPr>
      </w:pPr>
    </w:p>
    <w:p w14:paraId="33308705" w14:textId="77777777" w:rsidR="00D819CD" w:rsidRPr="00D819CD" w:rsidRDefault="00D819CD" w:rsidP="00D819CD">
      <w:pPr>
        <w:widowControl/>
        <w:autoSpaceDE/>
        <w:autoSpaceDN/>
        <w:spacing w:after="160" w:line="259" w:lineRule="auto"/>
        <w:jc w:val="center"/>
        <w:rPr>
          <w:rFonts w:ascii="Aptos" w:eastAsia="Aptos" w:hAnsi="Aptos" w:cs="Times New Roman"/>
          <w:kern w:val="2"/>
          <w:lang w:val="en-AU"/>
          <w14:ligatures w14:val="standardContextual"/>
        </w:rPr>
      </w:pPr>
    </w:p>
    <w:p w14:paraId="67B88A81" w14:textId="77777777" w:rsidR="00D819CD" w:rsidRPr="00D819CD" w:rsidRDefault="00D819CD" w:rsidP="00D819CD">
      <w:pPr>
        <w:widowControl/>
        <w:autoSpaceDE/>
        <w:autoSpaceDN/>
        <w:spacing w:after="160" w:line="259" w:lineRule="auto"/>
        <w:jc w:val="center"/>
        <w:rPr>
          <w:rFonts w:ascii="Aptos" w:eastAsia="Aptos" w:hAnsi="Aptos" w:cs="Times New Roman"/>
          <w:kern w:val="2"/>
          <w:lang w:val="en-AU"/>
          <w14:ligatures w14:val="standardContextual"/>
        </w:rPr>
      </w:pPr>
    </w:p>
    <w:p w14:paraId="2DA65FD7" w14:textId="77777777" w:rsidR="00D819CD" w:rsidRPr="00D819CD" w:rsidRDefault="00D819CD" w:rsidP="00D819CD">
      <w:pPr>
        <w:widowControl/>
        <w:autoSpaceDE/>
        <w:autoSpaceDN/>
        <w:spacing w:after="160" w:line="259" w:lineRule="auto"/>
        <w:jc w:val="center"/>
        <w:rPr>
          <w:rFonts w:ascii="Aptos" w:eastAsia="Aptos" w:hAnsi="Aptos" w:cs="Times New Roman"/>
          <w:b/>
          <w:bCs/>
          <w:kern w:val="2"/>
          <w:lang w:val="en-AU"/>
          <w14:ligatures w14:val="standardContextual"/>
        </w:rPr>
      </w:pPr>
      <w:r w:rsidRPr="00D819CD">
        <w:rPr>
          <w:rFonts w:ascii="Aptos" w:eastAsia="Aptos" w:hAnsi="Aptos" w:cs="Times New Roman"/>
          <w:b/>
          <w:bCs/>
          <w:kern w:val="2"/>
          <w:lang w:val="en-AU"/>
          <w14:ligatures w14:val="standardContextual"/>
        </w:rPr>
        <w:t>Tender Specification</w:t>
      </w:r>
    </w:p>
    <w:p w14:paraId="62B780F0" w14:textId="77777777" w:rsidR="00D819CD" w:rsidRPr="00D819CD" w:rsidRDefault="00D819CD" w:rsidP="00D819CD">
      <w:pPr>
        <w:widowControl/>
        <w:autoSpaceDE/>
        <w:autoSpaceDN/>
        <w:spacing w:after="160" w:line="259" w:lineRule="auto"/>
        <w:jc w:val="center"/>
        <w:rPr>
          <w:rFonts w:ascii="Aptos" w:eastAsia="Aptos" w:hAnsi="Aptos" w:cs="Times New Roman"/>
          <w:b/>
          <w:bCs/>
          <w:kern w:val="2"/>
          <w:lang w:val="en-AU"/>
          <w14:ligatures w14:val="standardContextual"/>
        </w:rPr>
      </w:pPr>
      <w:r w:rsidRPr="00D819CD">
        <w:rPr>
          <w:rFonts w:ascii="Aptos" w:eastAsia="Aptos" w:hAnsi="Aptos" w:cs="Times New Roman"/>
          <w:b/>
          <w:bCs/>
          <w:kern w:val="2"/>
          <w:lang w:val="en-AU"/>
          <w14:ligatures w14:val="standardContextual"/>
        </w:rPr>
        <w:t>Effect of Legumes on Net Emissions of Grazing Lands</w:t>
      </w:r>
    </w:p>
    <w:p w14:paraId="34DA5C1E" w14:textId="77777777" w:rsidR="00D819CD" w:rsidRPr="00D819CD" w:rsidRDefault="00D819CD" w:rsidP="00D819CD">
      <w:pPr>
        <w:widowControl/>
        <w:autoSpaceDE/>
        <w:autoSpaceDN/>
        <w:spacing w:after="120" w:line="259" w:lineRule="auto"/>
        <w:jc w:val="both"/>
        <w:rPr>
          <w:rFonts w:ascii="Calibri" w:eastAsia="Calibri" w:hAnsi="Calibri" w:cs="Calibri"/>
          <w:b/>
          <w:bCs/>
        </w:rPr>
      </w:pPr>
      <w:r w:rsidRPr="00D819CD">
        <w:rPr>
          <w:rFonts w:ascii="Calibri" w:eastAsia="Calibri" w:hAnsi="Calibri" w:cs="Calibri"/>
          <w:b/>
          <w:bCs/>
        </w:rPr>
        <w:t>Summary:</w:t>
      </w:r>
    </w:p>
    <w:p w14:paraId="380CB813" w14:textId="77777777" w:rsidR="00D819CD" w:rsidRPr="00D819CD" w:rsidRDefault="00D819CD" w:rsidP="00D819CD">
      <w:pPr>
        <w:widowControl/>
        <w:autoSpaceDE/>
        <w:autoSpaceDN/>
        <w:spacing w:after="120" w:line="259" w:lineRule="auto"/>
        <w:jc w:val="both"/>
        <w:rPr>
          <w:rFonts w:ascii="Calibri" w:eastAsia="Calibri" w:hAnsi="Calibri" w:cs="Calibri"/>
        </w:rPr>
      </w:pPr>
      <w:r w:rsidRPr="00D819CD">
        <w:rPr>
          <w:rFonts w:ascii="Calibri" w:eastAsia="Calibri" w:hAnsi="Calibri" w:cs="Calibri"/>
        </w:rPr>
        <w:t xml:space="preserve">Meat &amp; Livestock Australia (MLA) is seeking preliminary applications from organizations (or partnerships of organizations) to deliver a comprehensive R&amp;D on net emissions of grazing lands via MLA Donor company co-investment.  </w:t>
      </w:r>
    </w:p>
    <w:p w14:paraId="5AFE8E30" w14:textId="77777777" w:rsidR="00D819CD" w:rsidRPr="00D819CD" w:rsidRDefault="00D819CD" w:rsidP="00D819CD">
      <w:pPr>
        <w:widowControl/>
        <w:autoSpaceDE/>
        <w:autoSpaceDN/>
        <w:spacing w:after="160" w:line="259" w:lineRule="auto"/>
        <w:rPr>
          <w:rFonts w:ascii="Calibri" w:eastAsia="Aptos" w:hAnsi="Calibri" w:cs="Calibri"/>
          <w:b/>
          <w:bCs/>
          <w:kern w:val="2"/>
          <w:lang w:val="en-AU"/>
          <w14:ligatures w14:val="standardContextual"/>
        </w:rPr>
      </w:pPr>
      <w:r w:rsidRPr="00D819CD">
        <w:rPr>
          <w:rFonts w:ascii="Calibri" w:eastAsia="Aptos" w:hAnsi="Calibri" w:cs="Calibri"/>
          <w:b/>
          <w:bCs/>
          <w:kern w:val="2"/>
          <w:lang w:val="en-AU"/>
          <w14:ligatures w14:val="standardContextual"/>
        </w:rPr>
        <w:t>Background:</w:t>
      </w:r>
    </w:p>
    <w:p w14:paraId="72A1A6BE"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Legumes are important drivers of efficiency and productivity in Australian grazing systems. They provide crude protein to meet ruminant’s requirements during periods of forage deficit, and play a valuable role in soil health, soil carbon accumulation and ecosystem health given their inherent ability to fix nitrogen from the atmosphere. Some legumes may have woody roots that penetrate deep into the soil profile. Some commercially available legumes have shown anti-methanogenic properties and potential to reduce total methane emissions or emissions intensity of a livestock business (Badgery et al., 2023; Durmic et al., 2021).  Further research, including replicated paddock-scale studies, is required to understand the impact of legumes on the carbon balance and net emissions of an enterprise. </w:t>
      </w:r>
    </w:p>
    <w:p w14:paraId="3E86C906"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This program of work will investigate and/or validate the potential of commercially ready legume varieties for livestock productivity, soil carbon sequestration and reduction of greenhouse gas emissions in a grazing environment. </w:t>
      </w:r>
    </w:p>
    <w:p w14:paraId="53DACAB6" w14:textId="77777777" w:rsidR="00D819CD" w:rsidRPr="00D819CD" w:rsidRDefault="00D819CD" w:rsidP="00D819CD">
      <w:pPr>
        <w:widowControl/>
        <w:autoSpaceDE/>
        <w:autoSpaceDN/>
        <w:spacing w:after="160" w:line="259" w:lineRule="auto"/>
        <w:rPr>
          <w:rFonts w:ascii="Calibri" w:eastAsia="Aptos" w:hAnsi="Calibri" w:cs="Calibri"/>
          <w:b/>
          <w:bCs/>
          <w:kern w:val="2"/>
          <w:lang w:val="en-AU"/>
          <w14:ligatures w14:val="standardContextual"/>
        </w:rPr>
      </w:pPr>
      <w:r w:rsidRPr="00D819CD">
        <w:rPr>
          <w:rFonts w:ascii="Calibri" w:eastAsia="Aptos" w:hAnsi="Calibri" w:cs="Calibri"/>
          <w:b/>
          <w:bCs/>
          <w:kern w:val="2"/>
          <w:lang w:val="en-AU"/>
          <w14:ligatures w14:val="standardContextual"/>
        </w:rPr>
        <w:t xml:space="preserve">Objectives </w:t>
      </w:r>
    </w:p>
    <w:p w14:paraId="0B9F98AA" w14:textId="77777777" w:rsidR="00D819CD" w:rsidRPr="00D819CD" w:rsidRDefault="00D819CD" w:rsidP="00D819CD">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Conduct market research to determine total addressable hectares, current producer perceptions and likely obtainable hectares for commercially ready legume systems in a target region. Assess risks or barriers to adoption of legume system, and identify and/or test strategies for mitigation of these risks. </w:t>
      </w:r>
    </w:p>
    <w:p w14:paraId="04B05E7E" w14:textId="77777777" w:rsidR="00D819CD" w:rsidRPr="00D819CD" w:rsidRDefault="00D819CD" w:rsidP="00D819CD">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Prior to commencing on-farm research conduct ex-ante cost benefit across a range of potential establishment costs and livestock prices.  </w:t>
      </w:r>
    </w:p>
    <w:p w14:paraId="7D25CC1B" w14:textId="77777777" w:rsidR="00D819CD" w:rsidRPr="00D819CD" w:rsidRDefault="00D819CD" w:rsidP="00D819CD">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lastRenderedPageBreak/>
        <w:t>Determine via randomised and replicated research on-farm comparing legume-based pastures (treatment) with grass-based pastures (control):</w:t>
      </w:r>
    </w:p>
    <w:p w14:paraId="2E141AD3" w14:textId="77777777" w:rsidR="00D819CD" w:rsidRPr="00D819CD" w:rsidRDefault="00D819CD" w:rsidP="00D819CD">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Livestock performance on per hectare basis (kg/ha and kg/ha/100mm rainfall) </w:t>
      </w:r>
    </w:p>
    <w:p w14:paraId="5455E399" w14:textId="77777777" w:rsidR="00D819CD" w:rsidRPr="00D819CD" w:rsidRDefault="00D819CD" w:rsidP="00D819CD">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Any effects on livestock reproduction, welfare, morbidity or mortality  </w:t>
      </w:r>
    </w:p>
    <w:p w14:paraId="7E094157" w14:textId="77777777" w:rsidR="00D819CD" w:rsidRPr="00D819CD" w:rsidRDefault="00D819CD" w:rsidP="00D819CD">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Above and below ground carbon stocks from vegetation and soils </w:t>
      </w:r>
    </w:p>
    <w:p w14:paraId="441CA1DD" w14:textId="77777777" w:rsidR="00D819CD" w:rsidRPr="00D819CD" w:rsidRDefault="00D819CD" w:rsidP="00D819CD">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Forage biomass and nutritional characteristics </w:t>
      </w:r>
    </w:p>
    <w:p w14:paraId="197A6D7C" w14:textId="77777777" w:rsidR="00D819CD" w:rsidRPr="00D819CD" w:rsidRDefault="00D819CD" w:rsidP="00D819CD">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Direct and net greenhouse gas emissions per hectare </w:t>
      </w:r>
    </w:p>
    <w:p w14:paraId="08C6EB7E" w14:textId="77777777" w:rsidR="00D819CD" w:rsidRPr="00D819CD" w:rsidRDefault="00D819CD" w:rsidP="00D819CD">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Relevant ecosystem services </w:t>
      </w:r>
    </w:p>
    <w:p w14:paraId="5244F227" w14:textId="77777777" w:rsidR="00D819CD" w:rsidRPr="00D819CD" w:rsidRDefault="00D819CD" w:rsidP="00D819CD">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With research outputs conduct ex-post cost benefit analysis across a range of establishment costs, livestock prices as relevant.</w:t>
      </w:r>
    </w:p>
    <w:p w14:paraId="3A0A908B" w14:textId="77777777" w:rsidR="00D819CD" w:rsidRPr="00D819CD" w:rsidRDefault="00D819CD" w:rsidP="00D819CD">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For the target regional area development extension and adoption resources to be housed on the MLA website: </w:t>
      </w:r>
    </w:p>
    <w:p w14:paraId="4257FE2F" w14:textId="77777777" w:rsidR="00D819CD" w:rsidRPr="00D819CD" w:rsidRDefault="00D819CD" w:rsidP="00D819CD">
      <w:pPr>
        <w:widowControl/>
        <w:numPr>
          <w:ilvl w:val="0"/>
          <w:numId w:val="15"/>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Industry facing communications </w:t>
      </w:r>
    </w:p>
    <w:p w14:paraId="44BF3B2C" w14:textId="77777777" w:rsidR="00D819CD" w:rsidRPr="00D819CD" w:rsidRDefault="00D819CD" w:rsidP="00D819CD">
      <w:pPr>
        <w:widowControl/>
        <w:numPr>
          <w:ilvl w:val="0"/>
          <w:numId w:val="15"/>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Farm and advisor manuals </w:t>
      </w:r>
    </w:p>
    <w:p w14:paraId="774DE89D" w14:textId="77777777" w:rsidR="00D819CD" w:rsidRPr="00D819CD" w:rsidRDefault="00D819CD" w:rsidP="00D819CD">
      <w:pPr>
        <w:widowControl/>
        <w:numPr>
          <w:ilvl w:val="0"/>
          <w:numId w:val="15"/>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Regionalised case studies/economic analyses</w:t>
      </w:r>
    </w:p>
    <w:p w14:paraId="02E1C2E1" w14:textId="77777777" w:rsidR="00D819CD" w:rsidRPr="00D819CD" w:rsidRDefault="00D819CD" w:rsidP="00D819CD">
      <w:pPr>
        <w:widowControl/>
        <w:autoSpaceDE/>
        <w:autoSpaceDN/>
        <w:spacing w:after="160" w:line="259" w:lineRule="auto"/>
        <w:ind w:left="1800"/>
        <w:contextualSpacing/>
        <w:rPr>
          <w:rFonts w:ascii="Calibri" w:eastAsia="Aptos" w:hAnsi="Calibri" w:cs="Calibri"/>
          <w:kern w:val="2"/>
          <w:lang w:val="en-AU"/>
          <w14:ligatures w14:val="standardContextual"/>
        </w:rPr>
      </w:pPr>
    </w:p>
    <w:p w14:paraId="29FDDE53" w14:textId="77777777" w:rsidR="00D819CD" w:rsidRPr="00D819CD" w:rsidRDefault="00D819CD" w:rsidP="00D819CD">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Extend the results of the research to the target grazing region through presentations at conferences, field day, demonstrations and on-farm extension visits. </w:t>
      </w:r>
    </w:p>
    <w:p w14:paraId="0B46CC8E" w14:textId="77777777" w:rsidR="00D819CD" w:rsidRPr="00D819CD" w:rsidRDefault="00D819CD" w:rsidP="00D819CD">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Recommend a framework for annual monitoring of adoption in the target region.  </w:t>
      </w:r>
    </w:p>
    <w:p w14:paraId="3622291F" w14:textId="77777777" w:rsidR="00D819CD" w:rsidRPr="00D819CD" w:rsidRDefault="00D819CD" w:rsidP="00D819CD">
      <w:pPr>
        <w:widowControl/>
        <w:autoSpaceDE/>
        <w:autoSpaceDN/>
        <w:spacing w:after="160" w:line="259" w:lineRule="auto"/>
        <w:ind w:left="720"/>
        <w:contextualSpacing/>
        <w:rPr>
          <w:rFonts w:ascii="Calibri" w:eastAsia="Aptos" w:hAnsi="Calibri" w:cs="Calibri"/>
          <w:kern w:val="2"/>
          <w:lang w:val="en-AU"/>
          <w14:ligatures w14:val="standardContextual"/>
        </w:rPr>
      </w:pPr>
    </w:p>
    <w:p w14:paraId="57905351" w14:textId="77777777" w:rsidR="00D819CD" w:rsidRPr="00D819CD" w:rsidRDefault="00D819CD" w:rsidP="00D819CD">
      <w:pPr>
        <w:widowControl/>
        <w:autoSpaceDE/>
        <w:autoSpaceDN/>
        <w:spacing w:after="160" w:line="259" w:lineRule="auto"/>
        <w:rPr>
          <w:rFonts w:ascii="Calibri" w:eastAsia="Aptos" w:hAnsi="Calibri" w:cs="Calibri"/>
          <w:b/>
          <w:bCs/>
          <w:kern w:val="2"/>
          <w:lang w:val="en-AU"/>
          <w14:ligatures w14:val="standardContextual"/>
        </w:rPr>
      </w:pPr>
      <w:r w:rsidRPr="00D819CD">
        <w:rPr>
          <w:rFonts w:ascii="Calibri" w:eastAsia="Aptos" w:hAnsi="Calibri" w:cs="Calibri"/>
          <w:b/>
          <w:bCs/>
          <w:kern w:val="2"/>
          <w:lang w:val="en-AU"/>
          <w14:ligatures w14:val="standardContextual"/>
        </w:rPr>
        <w:t xml:space="preserve">Methodology </w:t>
      </w:r>
    </w:p>
    <w:p w14:paraId="56D92816" w14:textId="77777777" w:rsidR="00D819CD" w:rsidRPr="00D819CD" w:rsidRDefault="00D819CD" w:rsidP="00D819CD">
      <w:pPr>
        <w:widowControl/>
        <w:autoSpaceDE/>
        <w:autoSpaceDN/>
        <w:spacing w:after="120" w:line="256" w:lineRule="auto"/>
        <w:jc w:val="both"/>
        <w:rPr>
          <w:rFonts w:ascii="Calibri" w:eastAsia="Calibri" w:hAnsi="Calibri" w:cs="Calibri"/>
        </w:rPr>
      </w:pPr>
      <w:r w:rsidRPr="00D819CD">
        <w:rPr>
          <w:rFonts w:ascii="Calibri" w:eastAsia="Calibri" w:hAnsi="Calibri" w:cs="Calibri"/>
        </w:rPr>
        <w:t xml:space="preserve">Applicants need to develop a robust methodology to achieve project objectives. Quality of brief project design and methods to achieve project objectives including adequate partners, resourcing and expertise to facilitate proposed R&amp;D are selection criterion. </w:t>
      </w:r>
    </w:p>
    <w:p w14:paraId="63E3AFC7" w14:textId="77777777" w:rsidR="00D819CD" w:rsidRPr="00D819CD" w:rsidRDefault="00D819CD" w:rsidP="00D819CD">
      <w:pPr>
        <w:widowControl/>
        <w:autoSpaceDE/>
        <w:autoSpaceDN/>
        <w:spacing w:after="120" w:line="256" w:lineRule="auto"/>
        <w:jc w:val="both"/>
        <w:rPr>
          <w:rFonts w:ascii="Calibri" w:eastAsia="Calibri" w:hAnsi="Calibri" w:cs="Calibri"/>
        </w:rPr>
      </w:pPr>
      <w:r w:rsidRPr="00D819CD">
        <w:rPr>
          <w:rFonts w:ascii="Calibri" w:eastAsia="Calibri" w:hAnsi="Calibri" w:cs="Calibri"/>
        </w:rPr>
        <w:t>Animal Ethics approval must be obtained, and maintained for the duration of the project during live animal trials. In relation to experimental design, methodologies should be appropriately powered to detect treatment differences for the experimental units being utilized, and power calculations should be included in the application.</w:t>
      </w:r>
    </w:p>
    <w:p w14:paraId="30DB52B1" w14:textId="77777777" w:rsidR="00D819CD" w:rsidRPr="00D819CD" w:rsidRDefault="00D819CD" w:rsidP="00D819CD">
      <w:pPr>
        <w:widowControl/>
        <w:autoSpaceDE/>
        <w:autoSpaceDN/>
        <w:spacing w:after="120" w:line="256" w:lineRule="auto"/>
        <w:jc w:val="both"/>
        <w:rPr>
          <w:rFonts w:ascii="Calibri" w:eastAsia="Calibri" w:hAnsi="Calibri" w:cs="Calibri"/>
          <w:b/>
          <w:bCs/>
        </w:rPr>
      </w:pPr>
      <w:r w:rsidRPr="00D819CD">
        <w:rPr>
          <w:rFonts w:ascii="Calibri" w:eastAsia="Calibri" w:hAnsi="Calibri" w:cs="Calibri"/>
        </w:rPr>
        <w:t xml:space="preserve">All applications must include a suitably qualified on-site project manager with a demonstrated ability to deliver to ensure that project methodology is achieved during on-farm research components.  </w:t>
      </w:r>
    </w:p>
    <w:p w14:paraId="69000B44"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Some considerations for the application: </w:t>
      </w:r>
    </w:p>
    <w:p w14:paraId="41BD2E08" w14:textId="77777777" w:rsidR="00D819CD" w:rsidRPr="00D819CD" w:rsidRDefault="00D819CD" w:rsidP="00D819CD">
      <w:pPr>
        <w:widowControl/>
        <w:numPr>
          <w:ilvl w:val="0"/>
          <w:numId w:val="25"/>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The program may consist either single or several projects, each exploring different legumes and/or regions of Australia. Applicants can submit multiple projects and are encouraged to engage the appropriate industry partners, including seed companies, research organisations, extension providers and producers for each one.   </w:t>
      </w:r>
    </w:p>
    <w:p w14:paraId="119BCC30" w14:textId="77777777" w:rsidR="00D819CD" w:rsidRPr="00D819CD" w:rsidRDefault="00D819CD" w:rsidP="00D819CD">
      <w:pPr>
        <w:widowControl/>
        <w:numPr>
          <w:ilvl w:val="0"/>
          <w:numId w:val="2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Projects that engage producers in design, delivery and extension will be considered favourably. </w:t>
      </w:r>
    </w:p>
    <w:p w14:paraId="20F51AC4" w14:textId="77777777" w:rsidR="00D819CD" w:rsidRPr="00D819CD" w:rsidRDefault="00D819CD" w:rsidP="00D819CD">
      <w:pPr>
        <w:widowControl/>
        <w:numPr>
          <w:ilvl w:val="0"/>
          <w:numId w:val="24"/>
        </w:numPr>
        <w:autoSpaceDE/>
        <w:autoSpaceDN/>
        <w:spacing w:after="120" w:line="256" w:lineRule="auto"/>
        <w:contextualSpacing/>
        <w:jc w:val="both"/>
        <w:rPr>
          <w:rFonts w:ascii="Calibri" w:eastAsia="Calibri" w:hAnsi="Calibri" w:cs="Calibri"/>
        </w:rPr>
      </w:pPr>
      <w:r w:rsidRPr="00D819CD">
        <w:rPr>
          <w:rFonts w:ascii="Calibri" w:eastAsia="Calibri" w:hAnsi="Calibri" w:cs="Calibri"/>
        </w:rPr>
        <w:t>Projects delivered under this program should take place on commercial properties and/or research stations with management interventions and animal interactions that would be considered realistic for livestock breeding and trading scenarios. Potential sites and collaborators should be identified as part of the application process.</w:t>
      </w:r>
      <w:r w:rsidRPr="00D819CD">
        <w:rPr>
          <w:rFonts w:ascii="Calibri" w:eastAsia="Aptos" w:hAnsi="Calibri" w:cs="Calibri"/>
          <w:kern w:val="2"/>
          <w:lang w:val="en-AU"/>
          <w14:ligatures w14:val="standardContextual"/>
        </w:rPr>
        <w:t xml:space="preserve"> </w:t>
      </w:r>
      <w:r w:rsidRPr="00D819CD">
        <w:rPr>
          <w:rFonts w:ascii="Calibri" w:eastAsia="Calibri" w:hAnsi="Calibri" w:cs="Calibri"/>
        </w:rPr>
        <w:t>Consider the opportunity to conduct trials in diverse regions to account for regional differences.</w:t>
      </w:r>
    </w:p>
    <w:p w14:paraId="7610960F" w14:textId="77777777" w:rsidR="00D819CD" w:rsidRPr="00D819CD" w:rsidRDefault="00D819CD" w:rsidP="00D819CD">
      <w:pPr>
        <w:widowControl/>
        <w:numPr>
          <w:ilvl w:val="0"/>
          <w:numId w:val="24"/>
        </w:numPr>
        <w:autoSpaceDE/>
        <w:autoSpaceDN/>
        <w:spacing w:after="120" w:line="256" w:lineRule="auto"/>
        <w:contextualSpacing/>
        <w:jc w:val="both"/>
        <w:rPr>
          <w:rFonts w:ascii="Calibri" w:eastAsia="Calibri" w:hAnsi="Calibri" w:cs="Calibri"/>
        </w:rPr>
      </w:pPr>
      <w:r w:rsidRPr="00D819CD">
        <w:rPr>
          <w:rFonts w:ascii="Calibri" w:eastAsia="Calibri" w:hAnsi="Calibri" w:cs="Calibri"/>
        </w:rPr>
        <w:lastRenderedPageBreak/>
        <w:t>Each project should use a randomised block design, comparing replicated treatments of legumes or legume-grass pastures with grass-based pastures. Grasses could include improved or native grasses based on potential obtainable market.</w:t>
      </w:r>
    </w:p>
    <w:p w14:paraId="7559BAE0" w14:textId="77777777" w:rsidR="00D819CD" w:rsidRPr="00D819CD" w:rsidRDefault="00D819CD" w:rsidP="00D819CD">
      <w:pPr>
        <w:widowControl/>
        <w:numPr>
          <w:ilvl w:val="0"/>
          <w:numId w:val="24"/>
        </w:numPr>
        <w:autoSpaceDE/>
        <w:autoSpaceDN/>
        <w:spacing w:after="120" w:line="256" w:lineRule="auto"/>
        <w:contextualSpacing/>
        <w:jc w:val="both"/>
        <w:rPr>
          <w:rFonts w:ascii="Calibri" w:eastAsia="Calibri" w:hAnsi="Calibri" w:cs="Calibri"/>
        </w:rPr>
      </w:pPr>
      <w:r w:rsidRPr="00D819CD">
        <w:rPr>
          <w:rFonts w:ascii="Calibri" w:eastAsia="Calibri" w:hAnsi="Calibri" w:cs="Calibri"/>
        </w:rPr>
        <w:t xml:space="preserve">Ideally, each site will contain several blocks of comparable land types, soil types and pasture-base that could be grazed individually (e.g. a large paddock subdivided). Applications should address how this could be managed in a commercial environment, noting the considerations around infrastructure and equipment outlined below. Where this cannot be achieved, the application should outline an alternative method to achieve similar statistical confidence levels.   </w:t>
      </w:r>
    </w:p>
    <w:p w14:paraId="0E632647" w14:textId="77777777" w:rsidR="00D819CD" w:rsidRPr="00D819CD" w:rsidRDefault="00D819CD" w:rsidP="00D819CD">
      <w:pPr>
        <w:widowControl/>
        <w:numPr>
          <w:ilvl w:val="0"/>
          <w:numId w:val="2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Grazing studies should take place over a minimum of one year to account for seasonal variability. Soil carbon studies should be run over several years, ideally longer, with a baseline measurement period prior to legume establishment as mandatory to accommodate for any carbon fluxes that may occur. </w:t>
      </w:r>
    </w:p>
    <w:p w14:paraId="0CC031DC" w14:textId="77777777" w:rsidR="00D819CD" w:rsidRPr="00D819CD" w:rsidRDefault="00D819CD" w:rsidP="00D819CD">
      <w:pPr>
        <w:widowControl/>
        <w:numPr>
          <w:ilvl w:val="0"/>
          <w:numId w:val="2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Above and below ground carbon stocks in vegetation and soils must be sampled on farm by objective best practice scientific methods that enable accurate and precise quantification. </w:t>
      </w:r>
    </w:p>
    <w:p w14:paraId="44458403" w14:textId="77777777" w:rsidR="00D819CD" w:rsidRPr="00D819CD" w:rsidRDefault="00D819CD" w:rsidP="00D819CD">
      <w:pPr>
        <w:widowControl/>
        <w:numPr>
          <w:ilvl w:val="0"/>
          <w:numId w:val="24"/>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Rainfall and seasonal conditions should be measured </w:t>
      </w:r>
    </w:p>
    <w:p w14:paraId="39E63EAF"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Projects should address R&amp;D gaps, considering regions and commodities that have high ‘capacity’ (support) and ‘capability’ (the biophysical and economic opportunity) for the adoption of legumes. </w:t>
      </w:r>
    </w:p>
    <w:p w14:paraId="50FF8003"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Projects should address some of the risks and barriers to adoption, such as: </w:t>
      </w:r>
    </w:p>
    <w:p w14:paraId="74DED505" w14:textId="77777777" w:rsidR="00D819CD" w:rsidRPr="00D819CD" w:rsidRDefault="00D819CD" w:rsidP="00D819CD">
      <w:pPr>
        <w:widowControl/>
        <w:numPr>
          <w:ilvl w:val="0"/>
          <w:numId w:val="2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Landholder knowledge, attitudes, skills for adoption of legumes   </w:t>
      </w:r>
    </w:p>
    <w:p w14:paraId="239F0A2B" w14:textId="77777777" w:rsidR="00D819CD" w:rsidRPr="00D819CD" w:rsidRDefault="00D819CD" w:rsidP="00D819CD">
      <w:pPr>
        <w:widowControl/>
        <w:numPr>
          <w:ilvl w:val="0"/>
          <w:numId w:val="2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Potential future climate impacts</w:t>
      </w:r>
    </w:p>
    <w:p w14:paraId="2755D616" w14:textId="77777777" w:rsidR="00D819CD" w:rsidRPr="00D819CD" w:rsidRDefault="00D819CD" w:rsidP="00D819CD">
      <w:pPr>
        <w:widowControl/>
        <w:numPr>
          <w:ilvl w:val="0"/>
          <w:numId w:val="23"/>
        </w:numPr>
        <w:autoSpaceDE/>
        <w:autoSpaceDN/>
        <w:spacing w:after="160" w:line="259" w:lineRule="auto"/>
        <w:contextualSpacing/>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Risks of pests, weeds, disease and fire. </w:t>
      </w:r>
    </w:p>
    <w:p w14:paraId="2302C1E4" w14:textId="77777777" w:rsidR="00D819CD" w:rsidRPr="00D819CD" w:rsidRDefault="00D819CD" w:rsidP="00D819CD">
      <w:pPr>
        <w:widowControl/>
        <w:autoSpaceDE/>
        <w:autoSpaceDN/>
        <w:spacing w:after="160" w:line="259" w:lineRule="auto"/>
        <w:rPr>
          <w:rFonts w:ascii="Calibri" w:eastAsia="Aptos" w:hAnsi="Calibri" w:cs="Calibri"/>
          <w:b/>
          <w:bCs/>
          <w:kern w:val="2"/>
          <w:lang w:val="en-AU"/>
          <w14:ligatures w14:val="standardContextual"/>
        </w:rPr>
      </w:pPr>
      <w:r w:rsidRPr="00D819CD">
        <w:rPr>
          <w:rFonts w:ascii="Calibri" w:eastAsia="Aptos" w:hAnsi="Calibri" w:cs="Calibri"/>
          <w:b/>
          <w:bCs/>
          <w:kern w:val="2"/>
          <w:lang w:val="en-AU"/>
          <w14:ligatures w14:val="standardContextual"/>
        </w:rPr>
        <w:t xml:space="preserve">Interaction with existing research programs and sites </w:t>
      </w:r>
    </w:p>
    <w:p w14:paraId="3BD50EA3"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Established sites used for other R&amp;D could be considered if suitable for these projects, for example a research station or a ZNE-CRC Demonstration site or a currently contracted MLA project. Where data is being collected on a single site, this project may be able to provide resourcing and/or funding to collect data from a supplementary site. Similarly, where a relevant dataset is already available, this work may support ongoing monitoring of sites (e.g. to understand soil carbon levels over a longer time period).  </w:t>
      </w:r>
    </w:p>
    <w:p w14:paraId="779F4FA3"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In this instance, project applicants should consider how both sites will be simultaneously managed and how data will be collected/shared for consistency. </w:t>
      </w:r>
    </w:p>
    <w:p w14:paraId="35BF2AE8" w14:textId="77777777" w:rsidR="00D819CD" w:rsidRPr="00D819CD" w:rsidRDefault="00D819CD" w:rsidP="00D819CD">
      <w:pPr>
        <w:widowControl/>
        <w:autoSpaceDE/>
        <w:autoSpaceDN/>
        <w:spacing w:after="160" w:line="259" w:lineRule="auto"/>
        <w:rPr>
          <w:rFonts w:ascii="Calibri" w:eastAsia="Aptos" w:hAnsi="Calibri" w:cs="Calibri"/>
          <w:b/>
          <w:bCs/>
          <w:kern w:val="2"/>
          <w:lang w:val="en-AU"/>
          <w14:ligatures w14:val="standardContextual"/>
        </w:rPr>
      </w:pPr>
      <w:r w:rsidRPr="00D819CD">
        <w:rPr>
          <w:rFonts w:ascii="Calibri" w:eastAsia="Aptos" w:hAnsi="Calibri" w:cs="Calibri"/>
          <w:b/>
          <w:bCs/>
          <w:kern w:val="2"/>
          <w:lang w:val="en-AU"/>
          <w14:ligatures w14:val="standardContextual"/>
        </w:rPr>
        <w:t xml:space="preserve">Industry extension and adoption </w:t>
      </w:r>
    </w:p>
    <w:p w14:paraId="01DDE884"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Project applicants should consider opportunities to include communication, extension and adoption activities into their projects. At a minimum, these should include ‘Awareness activities’, ‘Short term training programs’ and ‘Advisor capability building’ per </w:t>
      </w:r>
      <w:hyperlink r:id="rId30">
        <w:r w:rsidRPr="00D819CD">
          <w:rPr>
            <w:rFonts w:ascii="Calibri" w:eastAsia="Aptos" w:hAnsi="Calibri" w:cs="Calibri"/>
            <w:color w:val="467886"/>
            <w:kern w:val="2"/>
            <w:u w:val="single"/>
            <w:lang w:val="en-AU"/>
            <w14:ligatures w14:val="standardContextual"/>
          </w:rPr>
          <w:t>MLA’s Producer Adoption pathway</w:t>
        </w:r>
      </w:hyperlink>
      <w:r w:rsidRPr="00D819CD">
        <w:rPr>
          <w:rFonts w:ascii="Calibri" w:eastAsia="Aptos" w:hAnsi="Calibri" w:cs="Calibri"/>
          <w:kern w:val="2"/>
          <w:lang w:val="en-AU"/>
          <w14:ligatures w14:val="standardContextual"/>
        </w:rPr>
        <w:t xml:space="preserve">. Applicants should identify appropriate personnel to develop and deliver these outputs. </w:t>
      </w:r>
    </w:p>
    <w:p w14:paraId="392DC873" w14:textId="77777777" w:rsidR="00D819CD" w:rsidRPr="00D819CD" w:rsidRDefault="00D819CD" w:rsidP="00D819CD">
      <w:pPr>
        <w:widowControl/>
        <w:autoSpaceDE/>
        <w:autoSpaceDN/>
        <w:spacing w:after="160" w:line="259" w:lineRule="auto"/>
        <w:rPr>
          <w:rFonts w:ascii="Calibri" w:eastAsia="Aptos" w:hAnsi="Calibri" w:cs="Calibri"/>
          <w:b/>
          <w:bCs/>
          <w:i/>
          <w:iCs/>
          <w:kern w:val="2"/>
          <w:lang w:val="en-AU"/>
          <w14:ligatures w14:val="standardContextual"/>
        </w:rPr>
      </w:pPr>
      <w:r w:rsidRPr="00D819CD">
        <w:rPr>
          <w:rFonts w:ascii="Calibri" w:eastAsia="Aptos" w:hAnsi="Calibri" w:cs="Calibri"/>
          <w:b/>
          <w:bCs/>
          <w:i/>
          <w:iCs/>
          <w:kern w:val="2"/>
          <w:lang w:val="en-AU"/>
          <w14:ligatures w14:val="standardContextual"/>
        </w:rPr>
        <w:t>Work areas</w:t>
      </w:r>
    </w:p>
    <w:p w14:paraId="2C6FBBF9"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The focus of this program is on commercially available legumes with high value for livestock production and high adoption potential (area, number of livestock and feasibility of adoption). This includes Leucaena, Desmanthus, Stylos and Lucerne. Other legumes of interest for red meat production systems will be considered. </w:t>
      </w:r>
    </w:p>
    <w:p w14:paraId="558B01EB" w14:textId="77777777" w:rsidR="00D819CD" w:rsidRPr="00D819CD" w:rsidRDefault="00D819CD" w:rsidP="00D819CD">
      <w:pPr>
        <w:widowControl/>
        <w:autoSpaceDE/>
        <w:autoSpaceDN/>
        <w:spacing w:after="160" w:line="259" w:lineRule="auto"/>
        <w:ind w:left="720"/>
        <w:contextualSpacing/>
        <w:rPr>
          <w:rFonts w:ascii="Calibri" w:eastAsia="Aptos" w:hAnsi="Calibri" w:cs="Calibri"/>
          <w:b/>
          <w:bCs/>
          <w:i/>
          <w:iCs/>
          <w:kern w:val="2"/>
          <w:lang w:val="en-AU"/>
          <w14:ligatures w14:val="standardContextual"/>
        </w:rPr>
      </w:pPr>
      <w:r w:rsidRPr="00D819CD">
        <w:rPr>
          <w:rFonts w:ascii="Calibri" w:eastAsia="Aptos" w:hAnsi="Calibri" w:cs="Calibri"/>
          <w:b/>
          <w:bCs/>
          <w:i/>
          <w:iCs/>
          <w:kern w:val="2"/>
          <w:lang w:val="en-AU"/>
          <w14:ligatures w14:val="standardContextual"/>
        </w:rPr>
        <w:lastRenderedPageBreak/>
        <w:t xml:space="preserve">Leucaena </w:t>
      </w:r>
    </w:p>
    <w:p w14:paraId="50D572A1"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Leucaena is a leguminous shrub adapted to subtropical and tropical areas of northern Australia. Typically grown with pasture grasses, the benefit of Leucaena for liveweight gains and carrying capacity in cattle production is well recognised, particularly as a source of nutrition over the dry season (Kennedy &amp; Charmley, 2012; </w:t>
      </w:r>
      <w:hyperlink r:id="rId31">
        <w:r w:rsidRPr="00D819CD">
          <w:rPr>
            <w:rFonts w:ascii="Calibri" w:eastAsia="Aptos" w:hAnsi="Calibri" w:cs="Calibri"/>
            <w:color w:val="467886"/>
            <w:kern w:val="2"/>
            <w:u w:val="single"/>
            <w:lang w:val="en-AU"/>
            <w14:ligatures w14:val="standardContextual"/>
          </w:rPr>
          <w:t>Lemin, 2019</w:t>
        </w:r>
      </w:hyperlink>
      <w:r w:rsidRPr="00D819CD">
        <w:rPr>
          <w:rFonts w:ascii="Calibri" w:eastAsia="Aptos" w:hAnsi="Calibri" w:cs="Calibri"/>
          <w:kern w:val="2"/>
          <w:lang w:val="en-AU"/>
          <w14:ligatures w14:val="standardContextual"/>
        </w:rPr>
        <w:t xml:space="preserve">). </w:t>
      </w:r>
      <w:hyperlink r:id="rId32">
        <w:r w:rsidRPr="00D819CD">
          <w:rPr>
            <w:rFonts w:ascii="Calibri" w:eastAsia="Aptos" w:hAnsi="Calibri" w:cs="Calibri"/>
            <w:color w:val="467886"/>
            <w:kern w:val="2"/>
            <w:u w:val="single"/>
            <w:lang w:val="en-AU"/>
            <w14:ligatures w14:val="standardContextual"/>
          </w:rPr>
          <w:t>Beutel et al. (2024)</w:t>
        </w:r>
      </w:hyperlink>
      <w:r w:rsidRPr="00D819CD">
        <w:rPr>
          <w:rFonts w:ascii="Calibri" w:eastAsia="Aptos" w:hAnsi="Calibri" w:cs="Calibri"/>
          <w:kern w:val="2"/>
          <w:lang w:val="en-AU"/>
          <w14:ligatures w14:val="standardContextual"/>
        </w:rPr>
        <w:t xml:space="preserve"> estimate that over 27.2M ha of land across Queensland, NT and WA could viably support Leucaena, with up to 2M ha currently cultivated. A new psyllid-tolerant variety, Redlands, presents opportunities to expand the distribution into high rainfall zones (</w:t>
      </w:r>
      <w:hyperlink r:id="rId33">
        <w:r w:rsidRPr="00D819CD">
          <w:rPr>
            <w:rFonts w:ascii="Calibri" w:eastAsia="Aptos" w:hAnsi="Calibri" w:cs="Calibri"/>
            <w:color w:val="467886"/>
            <w:kern w:val="2"/>
            <w:u w:val="single"/>
            <w:lang w:val="en-AU"/>
            <w14:ligatures w14:val="standardContextual"/>
          </w:rPr>
          <w:t>Ouwerkerk et al., 2023</w:t>
        </w:r>
      </w:hyperlink>
      <w:r w:rsidRPr="00D819CD">
        <w:rPr>
          <w:rFonts w:ascii="Calibri" w:eastAsia="Aptos" w:hAnsi="Calibri" w:cs="Calibri"/>
          <w:kern w:val="2"/>
          <w:lang w:val="en-AU"/>
          <w14:ligatures w14:val="standardContextual"/>
        </w:rPr>
        <w:t>).</w:t>
      </w:r>
    </w:p>
    <w:p w14:paraId="279B77A9"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In subtropical and tropical grass–legume mixtures, Leucaena has potential to support reductions in enteric methane emissions and emissions intensity (</w:t>
      </w:r>
      <w:hyperlink r:id="rId34">
        <w:r w:rsidRPr="00D819CD">
          <w:rPr>
            <w:rFonts w:ascii="Calibri" w:eastAsia="Aptos" w:hAnsi="Calibri" w:cs="Calibri"/>
            <w:color w:val="467886"/>
            <w:kern w:val="2"/>
            <w:u w:val="single"/>
            <w:lang w:val="en-AU"/>
            <w14:ligatures w14:val="standardContextual"/>
          </w:rPr>
          <w:t>Harrison et al., 2015)</w:t>
        </w:r>
      </w:hyperlink>
      <w:r w:rsidRPr="00D819CD">
        <w:rPr>
          <w:rFonts w:ascii="Calibri" w:eastAsia="Aptos" w:hAnsi="Calibri" w:cs="Calibri"/>
          <w:kern w:val="2"/>
          <w:lang w:val="en-AU"/>
          <w14:ligatures w14:val="standardContextual"/>
        </w:rPr>
        <w:t>. Various chamber studies have shown reductions in enteric methane yield in cattle fed Leucaena (</w:t>
      </w:r>
      <w:hyperlink r:id="rId35">
        <w:r w:rsidRPr="00D819CD">
          <w:rPr>
            <w:rFonts w:ascii="Calibri" w:eastAsia="Aptos" w:hAnsi="Calibri" w:cs="Calibri"/>
            <w:color w:val="467886"/>
            <w:kern w:val="2"/>
            <w:u w:val="single"/>
            <w:lang w:val="en-AU"/>
            <w14:ligatures w14:val="standardContextual"/>
          </w:rPr>
          <w:t>Kennedy &amp; Charmley, 2012;</w:t>
        </w:r>
      </w:hyperlink>
      <w:r w:rsidRPr="00D819CD">
        <w:rPr>
          <w:rFonts w:ascii="Calibri" w:eastAsia="Aptos" w:hAnsi="Calibri" w:cs="Calibri"/>
          <w:kern w:val="2"/>
          <w:lang w:val="en-AU"/>
          <w14:ligatures w14:val="standardContextual"/>
        </w:rPr>
        <w:t xml:space="preserve"> </w:t>
      </w:r>
      <w:hyperlink r:id="rId36">
        <w:r w:rsidRPr="00D819CD">
          <w:rPr>
            <w:rFonts w:ascii="Calibri" w:eastAsia="Aptos" w:hAnsi="Calibri" w:cs="Calibri"/>
            <w:color w:val="467886"/>
            <w:kern w:val="2"/>
            <w:u w:val="single"/>
            <w:lang w:val="en-AU"/>
            <w14:ligatures w14:val="standardContextual"/>
          </w:rPr>
          <w:t>Stifkens et al., 2022</w:t>
        </w:r>
      </w:hyperlink>
      <w:r w:rsidRPr="00D819CD">
        <w:rPr>
          <w:rFonts w:ascii="Calibri" w:eastAsia="Aptos" w:hAnsi="Calibri" w:cs="Calibri"/>
          <w:kern w:val="2"/>
          <w:lang w:val="en-AU"/>
          <w14:ligatures w14:val="standardContextual"/>
        </w:rPr>
        <w:t>). A larger-scale trial conducted on two Central Queensland properties measured methane emissions at a herd level, determining mean emissions to be lower in cattle fed a Leucaena-based diet than those on Rhodes grass pastures only (</w:t>
      </w:r>
      <w:hyperlink r:id="rId37">
        <w:r w:rsidRPr="00D819CD">
          <w:rPr>
            <w:rFonts w:ascii="Calibri" w:eastAsia="Aptos" w:hAnsi="Calibri" w:cs="Calibri"/>
            <w:color w:val="467886"/>
            <w:kern w:val="2"/>
            <w:u w:val="single"/>
            <w:lang w:val="en-AU"/>
            <w14:ligatures w14:val="standardContextual"/>
          </w:rPr>
          <w:t>McSweeney &amp; Tomkins, 2015</w:t>
        </w:r>
      </w:hyperlink>
      <w:r w:rsidRPr="00D819CD">
        <w:rPr>
          <w:rFonts w:ascii="Calibri" w:eastAsia="Aptos" w:hAnsi="Calibri" w:cs="Calibri"/>
          <w:kern w:val="2"/>
          <w:lang w:val="en-AU"/>
          <w14:ligatures w14:val="standardContextual"/>
        </w:rPr>
        <w:t xml:space="preserve">).  </w:t>
      </w:r>
    </w:p>
    <w:p w14:paraId="124A5AD3"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There is limited research on the impact of leucaena on soil carbon, however a paired-site study conducted in Central Queensland showed organic carbon levels higher in the topsoils of established leucaena-grass pastures when compared to a grass-only pasture and a continuous cropping site (</w:t>
      </w:r>
      <w:hyperlink r:id="rId38">
        <w:r w:rsidRPr="00D819CD">
          <w:rPr>
            <w:rFonts w:ascii="Calibri" w:eastAsia="Aptos" w:hAnsi="Calibri" w:cs="Calibri"/>
            <w:color w:val="467886"/>
            <w:kern w:val="2"/>
            <w:u w:val="single"/>
            <w:lang w:val="en-AU"/>
            <w14:ligatures w14:val="standardContextual"/>
          </w:rPr>
          <w:t>Radrizzani et al., 2011</w:t>
        </w:r>
      </w:hyperlink>
      <w:r w:rsidRPr="00D819CD">
        <w:rPr>
          <w:rFonts w:ascii="Calibri" w:eastAsia="Aptos" w:hAnsi="Calibri" w:cs="Calibri"/>
          <w:kern w:val="2"/>
          <w:lang w:val="en-AU"/>
          <w14:ligatures w14:val="standardContextual"/>
        </w:rPr>
        <w:t>). Studies on these sites are continuing (Takeda et al., submitted). Conrad et al. (2017) reported a similar sequestration rate in areas with Leucaena, but more long-term studies are needed to better understand these dynamics (</w:t>
      </w:r>
      <w:hyperlink r:id="rId39">
        <w:r w:rsidRPr="00D819CD">
          <w:rPr>
            <w:rFonts w:ascii="Calibri" w:eastAsia="Aptos" w:hAnsi="Calibri" w:cs="Calibri"/>
            <w:color w:val="467886"/>
            <w:kern w:val="2"/>
            <w:u w:val="single"/>
            <w:lang w:val="en-AU"/>
            <w14:ligatures w14:val="standardContextual"/>
          </w:rPr>
          <w:t>Henry, 2022</w:t>
        </w:r>
      </w:hyperlink>
      <w:r w:rsidRPr="00D819CD">
        <w:rPr>
          <w:rFonts w:ascii="Calibri" w:eastAsia="Aptos" w:hAnsi="Calibri" w:cs="Calibri"/>
          <w:kern w:val="2"/>
          <w:lang w:val="en-AU"/>
          <w14:ligatures w14:val="standardContextual"/>
        </w:rPr>
        <w:t xml:space="preserve">). </w:t>
      </w:r>
    </w:p>
    <w:p w14:paraId="498B0E9E" w14:textId="77777777" w:rsidR="00D819CD" w:rsidRPr="00D819CD" w:rsidRDefault="00D819CD" w:rsidP="00D819CD">
      <w:pPr>
        <w:widowControl/>
        <w:autoSpaceDE/>
        <w:autoSpaceDN/>
        <w:spacing w:after="160" w:line="259" w:lineRule="auto"/>
        <w:ind w:left="720"/>
        <w:contextualSpacing/>
        <w:rPr>
          <w:rFonts w:ascii="Calibri" w:eastAsia="Aptos" w:hAnsi="Calibri" w:cs="Calibri"/>
          <w:b/>
          <w:bCs/>
          <w:i/>
          <w:iCs/>
          <w:kern w:val="2"/>
          <w:lang w:val="en-AU"/>
          <w14:ligatures w14:val="standardContextual"/>
        </w:rPr>
      </w:pPr>
      <w:r w:rsidRPr="00D819CD">
        <w:rPr>
          <w:rFonts w:ascii="Calibri" w:eastAsia="Aptos" w:hAnsi="Calibri" w:cs="Calibri"/>
          <w:b/>
          <w:bCs/>
          <w:i/>
          <w:iCs/>
          <w:kern w:val="2"/>
          <w:lang w:val="en-AU"/>
          <w14:ligatures w14:val="standardContextual"/>
        </w:rPr>
        <w:t xml:space="preserve">Desmanthus </w:t>
      </w:r>
    </w:p>
    <w:p w14:paraId="76BCA58D"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Desmanthus is a tropical legume adapted to the heavy clay soils of northern Australia. A number of studies have shown the potential for Desmanthus to support improved animal production, including in cattle, goats and sheep (</w:t>
      </w:r>
      <w:hyperlink r:id="rId40" w:history="1">
        <w:r w:rsidRPr="00D819CD">
          <w:rPr>
            <w:rFonts w:ascii="Calibri" w:eastAsia="Aptos" w:hAnsi="Calibri" w:cs="Calibri"/>
            <w:color w:val="467886"/>
            <w:kern w:val="2"/>
            <w:u w:val="single"/>
            <w:lang w:val="en-AU"/>
            <w14:ligatures w14:val="standardContextual"/>
          </w:rPr>
          <w:t>Charmley, 2020</w:t>
        </w:r>
      </w:hyperlink>
      <w:r w:rsidRPr="00D819CD">
        <w:rPr>
          <w:rFonts w:ascii="Calibri" w:eastAsia="Aptos" w:hAnsi="Calibri" w:cs="Calibri"/>
          <w:kern w:val="2"/>
          <w:lang w:val="en-AU"/>
          <w14:ligatures w14:val="standardContextual"/>
        </w:rPr>
        <w:t xml:space="preserve">). </w:t>
      </w:r>
    </w:p>
    <w:p w14:paraId="3E28107A"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Early research shows potential for methane reductions from Desmanthus compared to grass pastures, although this varies significantly based on the season and feed base. </w:t>
      </w:r>
    </w:p>
    <w:p w14:paraId="220CF4B6"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In vitro research by </w:t>
      </w:r>
      <w:hyperlink r:id="rId41">
        <w:r w:rsidRPr="00D819CD">
          <w:rPr>
            <w:rFonts w:ascii="Calibri" w:eastAsia="Aptos" w:hAnsi="Calibri" w:cs="Calibri"/>
            <w:color w:val="467886"/>
            <w:kern w:val="2"/>
            <w:u w:val="single"/>
            <w:lang w:val="en-AU"/>
            <w14:ligatures w14:val="standardContextual"/>
          </w:rPr>
          <w:t>Vandermeulen et al. (2018)</w:t>
        </w:r>
      </w:hyperlink>
      <w:r w:rsidRPr="00D819CD">
        <w:rPr>
          <w:rFonts w:ascii="Calibri" w:eastAsia="Aptos" w:hAnsi="Calibri" w:cs="Calibri"/>
          <w:kern w:val="2"/>
          <w:lang w:val="en-AU"/>
          <w14:ligatures w14:val="standardContextual"/>
        </w:rPr>
        <w:t xml:space="preserve">, which evaluated three lines of Progardes® Desmanthus, showed potential for reductions in methane gas when compared to Rhodes grass. Reductions were variable between seasons, and trade-offs between the digestibility and anti-methanogenic properties of the three lines were observed. </w:t>
      </w:r>
    </w:p>
    <w:p w14:paraId="66149C2B"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Chamber studies conducted by </w:t>
      </w:r>
      <w:hyperlink r:id="rId42">
        <w:r w:rsidRPr="00D819CD">
          <w:rPr>
            <w:rFonts w:ascii="Calibri" w:eastAsia="Aptos" w:hAnsi="Calibri" w:cs="Calibri"/>
            <w:color w:val="467886"/>
            <w:kern w:val="2"/>
            <w:u w:val="single"/>
            <w:lang w:val="en-AU"/>
            <w14:ligatures w14:val="standardContextual"/>
          </w:rPr>
          <w:t>Suyenberg et al. (2021)</w:t>
        </w:r>
      </w:hyperlink>
      <w:r w:rsidRPr="00D819CD">
        <w:rPr>
          <w:rFonts w:ascii="Calibri" w:eastAsia="Aptos" w:hAnsi="Calibri" w:cs="Calibri"/>
          <w:kern w:val="2"/>
          <w:lang w:val="en-AU"/>
          <w14:ligatures w14:val="standardContextual"/>
        </w:rPr>
        <w:t xml:space="preserve"> in which cattle were fed desmanthus in different quantities, did not find that the legume reduced methane emissions. By comparison, a field study by </w:t>
      </w:r>
      <w:hyperlink r:id="rId43">
        <w:r w:rsidRPr="00D819CD">
          <w:rPr>
            <w:rFonts w:ascii="Calibri" w:eastAsia="Aptos" w:hAnsi="Calibri" w:cs="Calibri"/>
            <w:color w:val="467886"/>
            <w:kern w:val="2"/>
            <w:u w:val="single"/>
            <w:lang w:val="en-AU"/>
            <w14:ligatures w14:val="standardContextual"/>
          </w:rPr>
          <w:t>Charmley (2020)</w:t>
        </w:r>
      </w:hyperlink>
      <w:r w:rsidRPr="00D819CD">
        <w:rPr>
          <w:rFonts w:ascii="Calibri" w:eastAsia="Aptos" w:hAnsi="Calibri" w:cs="Calibri"/>
          <w:kern w:val="2"/>
          <w:lang w:val="en-AU"/>
          <w14:ligatures w14:val="standardContextual"/>
        </w:rPr>
        <w:t xml:space="preserve"> showed that Progardes® Desmanthus, at 30% of the diet, could reduce methane emissions from cattle by up to 10% when the nutritive value of the companion grasses was low. However, when preferential grazing of higher nutrition grasses was observed, methane emissions were not impacted. A current study being undertaken by Charmley et al. is comparing methane emissions of cattle grazing buffel grass to a buffel and Desmanthus mix, with Desmanthus at 15-30% of the diet. Interim results suggest that including Desmanthus in the pasture increases animal productivity, but it has not reduced methane production to date. This may also be explained by selective grazing behaviours, seasonal pasture production and pasture composition. Further research is required to </w:t>
      </w:r>
    </w:p>
    <w:p w14:paraId="3FB80459"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lastRenderedPageBreak/>
        <w:t xml:space="preserve">Measurement and modelling using flux tower data suggests that soil carbon can be improved through the addition of Desmanthus to the pasture base (CSIRO, QUT, Agrimix), however there is no dataset that reflects the long timescale for change in soil carbon levels. This presents opportunity for further exploration. </w:t>
      </w:r>
    </w:p>
    <w:p w14:paraId="118BA54C" w14:textId="77777777" w:rsidR="00D819CD" w:rsidRPr="00D819CD" w:rsidRDefault="00D819CD" w:rsidP="00D819CD">
      <w:pPr>
        <w:widowControl/>
        <w:autoSpaceDE/>
        <w:autoSpaceDN/>
        <w:spacing w:after="160" w:line="259" w:lineRule="auto"/>
        <w:ind w:firstLine="720"/>
        <w:rPr>
          <w:rFonts w:ascii="Calibri" w:eastAsia="Aptos" w:hAnsi="Calibri" w:cs="Calibri"/>
          <w:b/>
          <w:bCs/>
          <w:i/>
          <w:iCs/>
          <w:kern w:val="2"/>
          <w:lang w:val="en-AU"/>
          <w14:ligatures w14:val="standardContextual"/>
        </w:rPr>
      </w:pPr>
      <w:r w:rsidRPr="00D819CD">
        <w:rPr>
          <w:rFonts w:ascii="Calibri" w:eastAsia="Aptos" w:hAnsi="Calibri" w:cs="Calibri"/>
          <w:b/>
          <w:bCs/>
          <w:i/>
          <w:iCs/>
          <w:kern w:val="2"/>
          <w:lang w:val="en-AU"/>
          <w14:ligatures w14:val="standardContextual"/>
        </w:rPr>
        <w:t xml:space="preserve">Stylos </w:t>
      </w:r>
    </w:p>
    <w:p w14:paraId="35511BB8"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Stylos are widely used in northern Australia to improve pasture productivity and livestock growth rates, with several cultivars well adapted for use across northern and eastern Queensland (</w:t>
      </w:r>
      <w:hyperlink r:id="rId44">
        <w:r w:rsidRPr="00D819CD">
          <w:rPr>
            <w:rFonts w:ascii="Calibri" w:eastAsia="Aptos" w:hAnsi="Calibri" w:cs="Calibri"/>
            <w:color w:val="467886"/>
            <w:kern w:val="2"/>
            <w:u w:val="single"/>
            <w:lang w:val="en-AU"/>
            <w14:ligatures w14:val="standardContextual"/>
          </w:rPr>
          <w:t>Hall et al., 2022,;</w:t>
        </w:r>
      </w:hyperlink>
      <w:r w:rsidRPr="00D819CD">
        <w:rPr>
          <w:rFonts w:ascii="Calibri" w:eastAsia="Aptos" w:hAnsi="Calibri" w:cs="Calibri"/>
          <w:kern w:val="2"/>
          <w:lang w:val="en-AU"/>
          <w14:ligatures w14:val="standardContextual"/>
        </w:rPr>
        <w:t xml:space="preserve"> </w:t>
      </w:r>
      <w:hyperlink r:id="rId45">
        <w:r w:rsidRPr="00D819CD">
          <w:rPr>
            <w:rFonts w:ascii="Calibri" w:eastAsia="Aptos" w:hAnsi="Calibri" w:cs="Calibri"/>
            <w:color w:val="467886"/>
            <w:kern w:val="2"/>
            <w:u w:val="single"/>
            <w:lang w:val="en-AU"/>
            <w14:ligatures w14:val="standardContextual"/>
          </w:rPr>
          <w:t>Cox et al., 2022</w:t>
        </w:r>
      </w:hyperlink>
      <w:r w:rsidRPr="00D819CD">
        <w:rPr>
          <w:rFonts w:ascii="Calibri" w:eastAsia="Aptos" w:hAnsi="Calibri" w:cs="Calibri"/>
          <w:kern w:val="2"/>
          <w:lang w:val="en-AU"/>
          <w14:ligatures w14:val="standardContextual"/>
        </w:rPr>
        <w:t xml:space="preserve">). Few published studies are available on the sequestration or emissions associated with stylo-based pastures, and those that are available are inconsistent, presenting an opportunity for further research.  </w:t>
      </w:r>
    </w:p>
    <w:p w14:paraId="03A123C9" w14:textId="77777777" w:rsidR="00D819CD" w:rsidRPr="00D819CD" w:rsidRDefault="00D819CD" w:rsidP="00D819CD">
      <w:pPr>
        <w:widowControl/>
        <w:autoSpaceDE/>
        <w:autoSpaceDN/>
        <w:spacing w:after="160" w:line="259" w:lineRule="auto"/>
        <w:ind w:firstLine="720"/>
        <w:rPr>
          <w:rFonts w:ascii="Calibri" w:eastAsia="Aptos" w:hAnsi="Calibri" w:cs="Calibri"/>
          <w:b/>
          <w:bCs/>
          <w:i/>
          <w:iCs/>
          <w:kern w:val="2"/>
          <w:lang w:val="en-AU"/>
          <w14:ligatures w14:val="standardContextual"/>
        </w:rPr>
      </w:pPr>
      <w:r w:rsidRPr="00D819CD">
        <w:rPr>
          <w:rFonts w:ascii="Calibri" w:eastAsia="Aptos" w:hAnsi="Calibri" w:cs="Calibri"/>
          <w:b/>
          <w:bCs/>
          <w:i/>
          <w:iCs/>
          <w:kern w:val="2"/>
          <w:lang w:val="en-AU"/>
          <w14:ligatures w14:val="standardContextual"/>
        </w:rPr>
        <w:t>Lucerne</w:t>
      </w:r>
    </w:p>
    <w:p w14:paraId="57E68380"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Lucerne is widely used for grazing and fodder in southern Australian farming systems to boost pasture and livestock production (</w:t>
      </w:r>
      <w:hyperlink r:id="rId46">
        <w:r w:rsidRPr="00D819CD">
          <w:rPr>
            <w:rFonts w:ascii="Calibri" w:eastAsia="Aptos" w:hAnsi="Calibri" w:cs="Calibri"/>
            <w:color w:val="467886"/>
            <w:kern w:val="2"/>
            <w:u w:val="single"/>
            <w:lang w:val="en-AU"/>
            <w14:ligatures w14:val="standardContextual"/>
          </w:rPr>
          <w:t>Boschma et al., 2018</w:t>
        </w:r>
      </w:hyperlink>
      <w:r w:rsidRPr="00D819CD">
        <w:rPr>
          <w:rFonts w:ascii="Calibri" w:eastAsia="Aptos" w:hAnsi="Calibri" w:cs="Calibri"/>
          <w:kern w:val="2"/>
          <w:lang w:val="en-AU"/>
          <w14:ligatures w14:val="standardContextual"/>
        </w:rPr>
        <w:t xml:space="preserve">; </w:t>
      </w:r>
      <w:hyperlink r:id="rId47">
        <w:r w:rsidRPr="00D819CD">
          <w:rPr>
            <w:rFonts w:ascii="Calibri" w:eastAsia="Aptos" w:hAnsi="Calibri" w:cs="Calibri"/>
            <w:color w:val="467886"/>
            <w:kern w:val="2"/>
            <w:u w:val="single"/>
            <w:lang w:val="en-AU"/>
            <w14:ligatures w14:val="standardContextual"/>
          </w:rPr>
          <w:t>McGrath et al., 2020</w:t>
        </w:r>
      </w:hyperlink>
      <w:r w:rsidRPr="00D819CD">
        <w:rPr>
          <w:rFonts w:ascii="Calibri" w:eastAsia="Aptos" w:hAnsi="Calibri" w:cs="Calibri"/>
          <w:kern w:val="2"/>
          <w:lang w:val="en-AU"/>
          <w14:ligatures w14:val="standardContextual"/>
        </w:rPr>
        <w:t xml:space="preserve">;  </w:t>
      </w:r>
      <w:hyperlink r:id="rId48">
        <w:r w:rsidRPr="00D819CD">
          <w:rPr>
            <w:rFonts w:ascii="Calibri" w:eastAsia="Aptos" w:hAnsi="Calibri" w:cs="Calibri"/>
            <w:color w:val="467886"/>
            <w:kern w:val="2"/>
            <w:u w:val="single"/>
            <w:lang w:val="en-AU"/>
            <w14:ligatures w14:val="standardContextual"/>
          </w:rPr>
          <w:t>Harris, R. nd</w:t>
        </w:r>
      </w:hyperlink>
      <w:r w:rsidRPr="00D819CD">
        <w:rPr>
          <w:rFonts w:ascii="Calibri" w:eastAsia="Aptos" w:hAnsi="Calibri" w:cs="Calibri"/>
          <w:kern w:val="2"/>
          <w:lang w:val="en-AU"/>
          <w14:ligatures w14:val="standardContextual"/>
        </w:rPr>
        <w:t>). Sown over an estimated 3.2 million ha and with a wide number of cultivars available, studies suggest there is potential for additional planting across 27M to 81M ha (</w:t>
      </w:r>
      <w:hyperlink r:id="rId49">
        <w:r w:rsidRPr="00D819CD">
          <w:rPr>
            <w:rFonts w:ascii="Calibri" w:eastAsia="Aptos" w:hAnsi="Calibri" w:cs="Calibri"/>
            <w:color w:val="467886"/>
            <w:kern w:val="2"/>
            <w:u w:val="single"/>
            <w:lang w:val="en-AU"/>
            <w14:ligatures w14:val="standardContextual"/>
          </w:rPr>
          <w:t>Nichols et al. 2012</w:t>
        </w:r>
      </w:hyperlink>
      <w:r w:rsidRPr="00D819CD">
        <w:rPr>
          <w:rFonts w:ascii="Calibri" w:eastAsia="Aptos" w:hAnsi="Calibri" w:cs="Calibri"/>
          <w:kern w:val="2"/>
          <w:lang w:val="en-AU"/>
          <w14:ligatures w14:val="standardContextual"/>
        </w:rPr>
        <w:t xml:space="preserve">). </w:t>
      </w:r>
      <w:r w:rsidRPr="00D819CD">
        <w:rPr>
          <w:rFonts w:ascii="Calibri" w:eastAsia="Aptos" w:hAnsi="Calibri" w:cs="Calibri"/>
          <w:kern w:val="2"/>
          <w:lang w:val="en-AU"/>
          <w14:ligatures w14:val="standardContextual"/>
        </w:rPr>
        <w:br/>
      </w:r>
      <w:r w:rsidRPr="00D819CD">
        <w:rPr>
          <w:rFonts w:ascii="Calibri" w:eastAsia="Aptos" w:hAnsi="Calibri" w:cs="Calibri"/>
          <w:kern w:val="2"/>
          <w:lang w:val="en-AU"/>
          <w14:ligatures w14:val="standardContextual"/>
        </w:rPr>
        <w:br/>
        <w:t xml:space="preserve">Lucerne has been identified for its potential to support methane reductions in livestock due to its saponin and/or tannin content. These compounds have been tested mainly via in vitro studies. Further work is required in this field.  </w:t>
      </w:r>
    </w:p>
    <w:p w14:paraId="414FA928"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Modelling by </w:t>
      </w:r>
      <w:hyperlink r:id="rId50">
        <w:r w:rsidRPr="00D819CD">
          <w:rPr>
            <w:rFonts w:ascii="Calibri" w:eastAsia="Aptos" w:hAnsi="Calibri" w:cs="Calibri"/>
            <w:color w:val="467886"/>
            <w:kern w:val="2"/>
            <w:u w:val="single"/>
            <w:lang w:val="en-AU"/>
            <w14:ligatures w14:val="standardContextual"/>
          </w:rPr>
          <w:t>Clewett (2015)</w:t>
        </w:r>
      </w:hyperlink>
      <w:r w:rsidRPr="00D819CD">
        <w:rPr>
          <w:rFonts w:ascii="Calibri" w:eastAsia="Aptos" w:hAnsi="Calibri" w:cs="Calibri"/>
          <w:kern w:val="2"/>
          <w:lang w:val="en-AU"/>
          <w14:ligatures w14:val="standardContextual"/>
        </w:rPr>
        <w:t xml:space="preserve"> using the GRASP simulator suggests that there are long term benefits for soil carbon sequestration associated with pastures containing lucerne, as compared to grass only pastures. However, research is required to validate this in-field. </w:t>
      </w:r>
    </w:p>
    <w:p w14:paraId="28192D56" w14:textId="77777777" w:rsidR="00D819CD" w:rsidRPr="00D819CD" w:rsidRDefault="00D819CD" w:rsidP="00D819CD">
      <w:pPr>
        <w:widowControl/>
        <w:autoSpaceDE/>
        <w:autoSpaceDN/>
        <w:spacing w:after="160" w:line="259" w:lineRule="auto"/>
        <w:ind w:firstLine="720"/>
        <w:rPr>
          <w:rFonts w:ascii="Calibri" w:eastAsia="Aptos" w:hAnsi="Calibri" w:cs="Calibri"/>
          <w:kern w:val="2"/>
          <w:lang w:val="en-AU"/>
          <w14:ligatures w14:val="standardContextual"/>
        </w:rPr>
      </w:pPr>
      <w:r w:rsidRPr="00D819CD">
        <w:rPr>
          <w:rFonts w:ascii="Calibri" w:eastAsia="Aptos" w:hAnsi="Calibri" w:cs="Calibri"/>
          <w:b/>
          <w:bCs/>
          <w:i/>
          <w:iCs/>
          <w:kern w:val="2"/>
          <w:lang w:val="en-AU"/>
          <w14:ligatures w14:val="standardContextual"/>
        </w:rPr>
        <w:t xml:space="preserve">Other legumes </w:t>
      </w:r>
    </w:p>
    <w:p w14:paraId="68ED12DB"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Other legumes may be considered for this study if they demonstrate high value for livestock production and high adoption potential (area, number of livestock and feasibility of adoption). This should be discussed with MLA prior to submission. </w:t>
      </w:r>
    </w:p>
    <w:p w14:paraId="69F95ADC" w14:textId="77777777" w:rsidR="00D819CD" w:rsidRPr="00D819CD" w:rsidRDefault="00D819CD" w:rsidP="00D819CD">
      <w:pPr>
        <w:widowControl/>
        <w:autoSpaceDE/>
        <w:autoSpaceDN/>
        <w:spacing w:after="160" w:line="259" w:lineRule="auto"/>
        <w:rPr>
          <w:rFonts w:ascii="Calibri" w:eastAsia="Aptos" w:hAnsi="Calibri" w:cs="Calibri"/>
          <w:b/>
          <w:bCs/>
          <w:kern w:val="2"/>
          <w:lang w:val="en-AU"/>
          <w14:ligatures w14:val="standardContextual"/>
        </w:rPr>
      </w:pPr>
      <w:r w:rsidRPr="00D819CD">
        <w:rPr>
          <w:rFonts w:ascii="Calibri" w:eastAsia="Aptos" w:hAnsi="Calibri" w:cs="Calibri"/>
          <w:b/>
          <w:bCs/>
          <w:kern w:val="2"/>
          <w:lang w:val="en-AU"/>
          <w14:ligatures w14:val="standardContextual"/>
        </w:rPr>
        <w:t xml:space="preserve">Reporting Requirements: </w:t>
      </w:r>
    </w:p>
    <w:p w14:paraId="1E1F9B11"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The successful applicant will provide milestone reports (if required) and a final report containing the results. Milestone and final reports will be prepared in line with MLA report guidelines and delivered in Microsoft Word format. </w:t>
      </w:r>
    </w:p>
    <w:p w14:paraId="3D8C994B"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In addition to MLA standard reports, the following will also be provided to MLA at the time of delivery of the Final report: </w:t>
      </w:r>
    </w:p>
    <w:p w14:paraId="55E19BF9"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1.</w:t>
      </w:r>
      <w:r w:rsidRPr="00D819CD">
        <w:rPr>
          <w:rFonts w:ascii="Calibri" w:eastAsia="Aptos" w:hAnsi="Calibri" w:cs="Calibri"/>
          <w:kern w:val="2"/>
          <w:lang w:val="en-AU"/>
          <w14:ligatures w14:val="standardContextual"/>
        </w:rPr>
        <w:tab/>
        <w:t xml:space="preserve">a copy of all project data, including meta-data </w:t>
      </w:r>
    </w:p>
    <w:p w14:paraId="4B299578"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MLA Milestone reports &amp; Final reports are to be written with the standard of 1 extra decimal place for least squared means, than the ‘breaks of the unit of measurement’. e.g. if weight is measured to ±1 kg report least squared means to XXX.X. Standard errors should be reported to one extra decimal place than the least squared mean e.g. XX.XX.</w:t>
      </w:r>
    </w:p>
    <w:p w14:paraId="1557F9A8"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b/>
          <w:bCs/>
        </w:rPr>
        <w:t>Timing:</w:t>
      </w:r>
    </w:p>
    <w:p w14:paraId="6B116C6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lastRenderedPageBreak/>
        <w:t xml:space="preserve">Delivery timeline is a selection criterion at both stages of application assessment and speed to delivery outcomes for commercial industry will be viewed positively. </w:t>
      </w:r>
    </w:p>
    <w:p w14:paraId="1679C654"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 xml:space="preserve">Intellectual Property </w:t>
      </w:r>
    </w:p>
    <w:p w14:paraId="58BA3C7C"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MLA will own all Reports (milestone and final) 100%.</w:t>
      </w:r>
    </w:p>
    <w:p w14:paraId="7BAF552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Ownership of project IP will be negotiated. </w:t>
      </w:r>
    </w:p>
    <w:p w14:paraId="1063DABF"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Capital Requirements, Budget &amp; Justification:</w:t>
      </w:r>
    </w:p>
    <w:p w14:paraId="61CB8FCD"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This project will be funded through the MLA Donor Company. Information and guidelines on the MLA Donor Company can be found on the </w:t>
      </w:r>
      <w:hyperlink r:id="rId51">
        <w:r w:rsidRPr="00D819CD">
          <w:rPr>
            <w:rFonts w:ascii="Calibri" w:eastAsia="Aptos" w:hAnsi="Calibri" w:cs="Calibri"/>
            <w:color w:val="467886"/>
            <w:kern w:val="2"/>
            <w:u w:val="single"/>
            <w:lang w:val="en-AU"/>
            <w14:ligatures w14:val="standardContextual"/>
          </w:rPr>
          <w:t>MLA website</w:t>
        </w:r>
      </w:hyperlink>
      <w:r w:rsidRPr="00D819CD">
        <w:rPr>
          <w:rFonts w:ascii="Calibri" w:eastAsia="Aptos" w:hAnsi="Calibri" w:cs="Calibri"/>
          <w:kern w:val="2"/>
          <w:lang w:val="en-AU"/>
          <w14:ligatures w14:val="standardContextual"/>
        </w:rPr>
        <w:t>.</w:t>
      </w:r>
    </w:p>
    <w:p w14:paraId="59589113" w14:textId="77777777" w:rsidR="00D819CD" w:rsidRPr="00D819CD" w:rsidRDefault="00D819CD" w:rsidP="00D819CD">
      <w:pPr>
        <w:widowControl/>
        <w:autoSpaceDE/>
        <w:autoSpaceDN/>
        <w:spacing w:after="160" w:line="259" w:lineRule="auto"/>
        <w:rPr>
          <w:rFonts w:ascii="Calibri" w:eastAsia="Aptos" w:hAnsi="Calibri" w:cs="Calibri"/>
          <w:kern w:val="2"/>
          <w:lang w:val="en-AU"/>
          <w14:ligatures w14:val="standardContextual"/>
        </w:rPr>
      </w:pPr>
      <w:r w:rsidRPr="00D819CD">
        <w:rPr>
          <w:rFonts w:ascii="Calibri" w:eastAsia="Aptos" w:hAnsi="Calibri" w:cs="Calibri"/>
          <w:kern w:val="2"/>
          <w:lang w:val="en-AU"/>
          <w14:ligatures w14:val="standardContextual"/>
        </w:rPr>
        <w:t xml:space="preserve">Per MLA Donor Company guidelines, applicants (individually or as a collective) will be expected to contribute 60% of the total project costs. </w:t>
      </w:r>
    </w:p>
    <w:p w14:paraId="35C26B6E"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There is no set budget project, and value for money will be determined through the tender process. Quality of budget justification and value for money are both selection criteria. MLA encourages applicants to justify their budget as thoroughly as possible, and an excel spreadsheet should be attached to the application. Applicants should be detailed e.g. number of trips, mileage, meals, units used, rates, etc. in their justification. </w:t>
      </w:r>
    </w:p>
    <w:p w14:paraId="7EA03984"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Collaborator declarations (from approved delegation levels) that all partners agree to methodology and budget justification, and payments are to be included in the application. </w:t>
      </w:r>
    </w:p>
    <w:p w14:paraId="63CB85F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This program may co-fund with partners the development of some infrastructure, including fencing and water points, to meet the specifications of the trial design. It may also support the purchase of equipment required for project management if critical to the methodology. Where necessary, the project may also support the costs of legume establishment and/or improvement to meet the project requirements. Capital assets if critical for research must be depreciated using ATO approved straight lines methods, with capital buyback prices specified in the project statement of work. </w:t>
      </w:r>
    </w:p>
    <w:p w14:paraId="11E06A05"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However, it would be advantageous for applicants to consider where existing infrastructure, equipment and/or sites could be used to support the project. This will be considered as part of the value for money criteria in assessing project applications</w:t>
      </w:r>
    </w:p>
    <w:p w14:paraId="6950083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Applicants should note this MLA Donor Company tender specification is for Co-investment, and hence budget justifications should reflect proportionate sharing of project capital and expenses relative to total cash and in-kind contributions for the true cost of the research. The maximum MLA can contribute is 40% of project capital and expenses. </w:t>
      </w:r>
    </w:p>
    <w:p w14:paraId="3E594F33"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In addition to Capital, Fees and Expenses for the research program, the applicant should also budget for the following, and applicants should outline which elements will be provided ‘in-kind’ versus charged for in the budget. </w:t>
      </w:r>
    </w:p>
    <w:p w14:paraId="03402A1A" w14:textId="77777777" w:rsidR="00D819CD" w:rsidRPr="00D819CD" w:rsidRDefault="00D819CD" w:rsidP="00D819CD">
      <w:pPr>
        <w:widowControl/>
        <w:numPr>
          <w:ilvl w:val="0"/>
          <w:numId w:val="16"/>
        </w:numPr>
        <w:autoSpaceDE/>
        <w:autoSpaceDN/>
        <w:spacing w:after="160" w:line="259" w:lineRule="auto"/>
        <w:ind w:left="714" w:hanging="357"/>
        <w:contextualSpacing/>
        <w:rPr>
          <w:rFonts w:ascii="Calibri" w:eastAsia="Times New Roman" w:hAnsi="Calibri" w:cs="Calibri"/>
        </w:rPr>
      </w:pPr>
      <w:r w:rsidRPr="00D819CD">
        <w:rPr>
          <w:rFonts w:ascii="Calibri" w:eastAsia="Times New Roman" w:hAnsi="Calibri" w:cs="Calibri"/>
        </w:rPr>
        <w:t xml:space="preserve">Completion of MLA Grazing Study Protocol Template for each live animal trial to be signed by MLA, Research Organisation and Collaborating Grazing Property (Please email MLA for Copy of Protocol). </w:t>
      </w:r>
    </w:p>
    <w:p w14:paraId="4F9BE15D"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Animal ethics preparation, submission, review and reporting requirements</w:t>
      </w:r>
    </w:p>
    <w:p w14:paraId="2A21964A"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Face to Face initiation meeting at service provider site – 1 day </w:t>
      </w:r>
    </w:p>
    <w:p w14:paraId="658F55C5"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Face to Face completion meeting at service provider site – 1 day </w:t>
      </w:r>
    </w:p>
    <w:p w14:paraId="46DA4BF2"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Monthly Microsoft Teams catch-ups (2 hours) </w:t>
      </w:r>
    </w:p>
    <w:p w14:paraId="3FA0538A"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Preparation time for relevant adoption and extension activities outlined in application</w:t>
      </w:r>
    </w:p>
    <w:p w14:paraId="04B199B2"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Presentation time for relevant adoption and extension meetings outlined in application </w:t>
      </w:r>
    </w:p>
    <w:p w14:paraId="2C61FCDC"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lastRenderedPageBreak/>
        <w:t xml:space="preserve">Travel expenses for relevant adoption and extension meetings outlined in the application </w:t>
      </w:r>
    </w:p>
    <w:p w14:paraId="462E4A6E"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Preparation time for 2 domestic conferences  </w:t>
      </w:r>
    </w:p>
    <w:p w14:paraId="78EA34E0"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Presentation time for 2 domestic conferences </w:t>
      </w:r>
    </w:p>
    <w:p w14:paraId="4BFB6A30"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Travel expenses for 2 domestic conferences </w:t>
      </w:r>
    </w:p>
    <w:p w14:paraId="0725942C"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Journal article publication costs</w:t>
      </w:r>
    </w:p>
    <w:p w14:paraId="47B22291"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Cost-benefit analysis analysis </w:t>
      </w:r>
    </w:p>
    <w:p w14:paraId="17E4F290"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Verification of accurate data entry and evidence of verification provided to MLA prior to analysis and report writing</w:t>
      </w:r>
    </w:p>
    <w:p w14:paraId="453A48A4" w14:textId="77777777" w:rsidR="00D819CD" w:rsidRPr="00D819CD" w:rsidRDefault="00D819CD" w:rsidP="00D819CD">
      <w:pPr>
        <w:widowControl/>
        <w:numPr>
          <w:ilvl w:val="0"/>
          <w:numId w:val="16"/>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Approval of statistical models by qualified personnel </w:t>
      </w:r>
    </w:p>
    <w:p w14:paraId="68019C9C" w14:textId="77777777" w:rsidR="00D819CD" w:rsidRPr="00D819CD" w:rsidRDefault="00D819CD" w:rsidP="00D819CD">
      <w:pPr>
        <w:widowControl/>
        <w:autoSpaceDE/>
        <w:autoSpaceDN/>
        <w:spacing w:after="120"/>
        <w:contextualSpacing/>
        <w:jc w:val="both"/>
        <w:rPr>
          <w:rFonts w:ascii="Calibri" w:eastAsia="Times New Roman" w:hAnsi="Calibri" w:cs="Calibri"/>
        </w:rPr>
      </w:pPr>
    </w:p>
    <w:p w14:paraId="20E1EF21"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b/>
          <w:bCs/>
        </w:rPr>
        <w:t>Confidentiality:</w:t>
      </w:r>
    </w:p>
    <w:p w14:paraId="169F9264" w14:textId="77777777" w:rsidR="00D819CD" w:rsidRPr="00D819CD" w:rsidRDefault="00D819CD" w:rsidP="00D819CD">
      <w:pPr>
        <w:widowControl/>
        <w:autoSpaceDE/>
        <w:autoSpaceDN/>
        <w:spacing w:after="120"/>
        <w:jc w:val="both"/>
        <w:rPr>
          <w:rFonts w:ascii="Calibri" w:eastAsia="Times New Roman" w:hAnsi="Calibri" w:cs="Calibri"/>
          <w:lang w:val="en-AU"/>
        </w:rPr>
      </w:pPr>
      <w:r w:rsidRPr="00D819CD">
        <w:rPr>
          <w:rFonts w:ascii="Calibri" w:eastAsia="Times New Roman" w:hAnsi="Calibri" w:cs="Calibri"/>
        </w:rPr>
        <w:t>By submitting an expression of interest</w:t>
      </w:r>
      <w:r w:rsidRPr="00D819CD">
        <w:rPr>
          <w:rFonts w:ascii="Calibri" w:eastAsia="Times New Roman" w:hAnsi="Calibri" w:cs="Calibri"/>
          <w:lang w:val="en-AU"/>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02BFD229"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Conflict of interest:</w:t>
      </w:r>
    </w:p>
    <w:p w14:paraId="13EE1B7B"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Applicants, research teams or subcontractors with any potential conflicts of interest with Meat &amp; Livestock Australia, or the Australian Lot Feeders’ Association, should thoroughly outline these in </w:t>
      </w:r>
      <w:bookmarkStart w:id="1" w:name="_Hlk147750271"/>
      <w:r w:rsidRPr="00D819CD">
        <w:rPr>
          <w:rFonts w:ascii="Calibri" w:eastAsia="Times New Roman" w:hAnsi="Calibri" w:cs="Calibri"/>
        </w:rPr>
        <w:t xml:space="preserve">SECTION 6 – CORPORATE GOVERNANCE DISCLOSURES ANNEXURE </w:t>
      </w:r>
      <w:bookmarkEnd w:id="1"/>
      <w:r w:rsidRPr="00D819CD">
        <w:rPr>
          <w:rFonts w:ascii="Calibri" w:eastAsia="Times New Roman" w:hAnsi="Calibri" w:cs="Calibri"/>
        </w:rPr>
        <w:t>of the tender application including how they propose to manage them, if applicable.</w:t>
      </w:r>
    </w:p>
    <w:p w14:paraId="30A0F416"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Process:</w:t>
      </w:r>
    </w:p>
    <w:p w14:paraId="29C0B587"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For your application to be </w:t>
      </w:r>
      <w:r w:rsidRPr="00D819CD">
        <w:rPr>
          <w:rFonts w:ascii="Calibri" w:eastAsia="Times New Roman" w:hAnsi="Calibri" w:cs="Calibri"/>
          <w:b/>
          <w:bCs/>
          <w:u w:val="single"/>
        </w:rPr>
        <w:t>eligible for assessment</w:t>
      </w:r>
      <w:r w:rsidRPr="00D819CD">
        <w:rPr>
          <w:rFonts w:ascii="Calibri" w:eastAsia="Times New Roman" w:hAnsi="Calibri" w:cs="Calibri"/>
        </w:rPr>
        <w:t xml:space="preserve"> please complete and submit: </w:t>
      </w:r>
    </w:p>
    <w:p w14:paraId="6100C519" w14:textId="77777777" w:rsidR="00D819CD" w:rsidRPr="00D819CD" w:rsidRDefault="00D819CD" w:rsidP="00D819CD">
      <w:pPr>
        <w:widowControl/>
        <w:autoSpaceDE/>
        <w:autoSpaceDN/>
        <w:spacing w:after="120"/>
        <w:rPr>
          <w:rFonts w:ascii="Calibri" w:eastAsia="Times New Roman" w:hAnsi="Calibri" w:cs="Calibri"/>
        </w:rPr>
      </w:pPr>
      <w:r w:rsidRPr="00D819CD">
        <w:rPr>
          <w:rFonts w:ascii="Calibri" w:eastAsia="Times New Roman" w:hAnsi="Calibri" w:cs="Calibri"/>
        </w:rPr>
        <w:t>Section 2 of Request for Tender including;</w:t>
      </w:r>
    </w:p>
    <w:p w14:paraId="75962DBD" w14:textId="77777777" w:rsidR="00D819CD" w:rsidRPr="00D819CD" w:rsidRDefault="00D819CD" w:rsidP="00D819CD">
      <w:pPr>
        <w:widowControl/>
        <w:numPr>
          <w:ilvl w:val="1"/>
          <w:numId w:val="18"/>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1.1. Details of tenderer</w:t>
      </w:r>
    </w:p>
    <w:p w14:paraId="1D65ADD0" w14:textId="77777777" w:rsidR="00D819CD" w:rsidRPr="00D819CD" w:rsidRDefault="00D819CD" w:rsidP="00D819CD">
      <w:pPr>
        <w:widowControl/>
        <w:numPr>
          <w:ilvl w:val="1"/>
          <w:numId w:val="18"/>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1.3 Proposed subcontractors and Suppliers</w:t>
      </w:r>
    </w:p>
    <w:p w14:paraId="60C9CBAB" w14:textId="77777777" w:rsidR="00D819CD" w:rsidRPr="00D819CD" w:rsidRDefault="00D819CD" w:rsidP="00D819CD">
      <w:pPr>
        <w:widowControl/>
        <w:numPr>
          <w:ilvl w:val="1"/>
          <w:numId w:val="18"/>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1.4 Insurance</w:t>
      </w:r>
    </w:p>
    <w:p w14:paraId="3897476C" w14:textId="77777777" w:rsidR="00D819CD" w:rsidRPr="00D819CD" w:rsidRDefault="00D819CD" w:rsidP="00D819CD">
      <w:pPr>
        <w:widowControl/>
        <w:numPr>
          <w:ilvl w:val="1"/>
          <w:numId w:val="18"/>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1.5 Corporate Governance</w:t>
      </w:r>
    </w:p>
    <w:p w14:paraId="1E9BCE15" w14:textId="77777777" w:rsidR="00D819CD" w:rsidRPr="00D819CD" w:rsidRDefault="00D819CD" w:rsidP="00D819CD">
      <w:pPr>
        <w:widowControl/>
        <w:numPr>
          <w:ilvl w:val="1"/>
          <w:numId w:val="18"/>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 xml:space="preserve">1.6 References for both tenderer and subcontractors </w:t>
      </w:r>
    </w:p>
    <w:p w14:paraId="5A3DB8EB" w14:textId="77777777" w:rsidR="00D819CD" w:rsidRPr="00D819CD" w:rsidRDefault="00D819CD" w:rsidP="00D819CD">
      <w:pPr>
        <w:widowControl/>
        <w:autoSpaceDE/>
        <w:autoSpaceDN/>
        <w:spacing w:after="120"/>
        <w:ind w:left="709"/>
        <w:contextualSpacing/>
        <w:jc w:val="both"/>
        <w:rPr>
          <w:rFonts w:ascii="Calibri" w:eastAsia="Times New Roman" w:hAnsi="Calibri" w:cs="Calibri"/>
        </w:rPr>
      </w:pPr>
    </w:p>
    <w:p w14:paraId="0CEBFF8B"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Section 3 of Request for Tender including;</w:t>
      </w:r>
    </w:p>
    <w:p w14:paraId="54B727C0" w14:textId="77777777" w:rsidR="00D819CD" w:rsidRPr="00D819CD" w:rsidRDefault="00D819CD" w:rsidP="00D819CD">
      <w:pPr>
        <w:widowControl/>
        <w:numPr>
          <w:ilvl w:val="1"/>
          <w:numId w:val="19"/>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The relevant MLA Application form obtained from MLA website (note applications in non-standard format will not be accepted).</w:t>
      </w:r>
    </w:p>
    <w:p w14:paraId="117CC9B1" w14:textId="77777777" w:rsidR="00D819CD" w:rsidRPr="00D819CD" w:rsidRDefault="00D819CD" w:rsidP="00D819CD">
      <w:pPr>
        <w:widowControl/>
        <w:numPr>
          <w:ilvl w:val="1"/>
          <w:numId w:val="19"/>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Appendix 1. Subcontractor/collaborator organization declaration.</w:t>
      </w:r>
    </w:p>
    <w:p w14:paraId="7B525613" w14:textId="77777777" w:rsidR="00D819CD" w:rsidRPr="00D819CD" w:rsidRDefault="00D819CD" w:rsidP="00D819CD">
      <w:pPr>
        <w:widowControl/>
        <w:numPr>
          <w:ilvl w:val="1"/>
          <w:numId w:val="19"/>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 xml:space="preserve">Attachment – Summary of research team qualifications (tenderer and subcontractors), on-time delivery track record, publications/commercialization outcomes in last 5 years.  </w:t>
      </w:r>
    </w:p>
    <w:p w14:paraId="20BD21BF" w14:textId="77777777" w:rsidR="00D819CD" w:rsidRPr="00D819CD" w:rsidRDefault="00D819CD" w:rsidP="00D819CD">
      <w:pPr>
        <w:widowControl/>
        <w:numPr>
          <w:ilvl w:val="1"/>
          <w:numId w:val="19"/>
        </w:numPr>
        <w:autoSpaceDE/>
        <w:autoSpaceDN/>
        <w:spacing w:after="120" w:line="259" w:lineRule="auto"/>
        <w:ind w:left="709"/>
        <w:contextualSpacing/>
        <w:jc w:val="both"/>
        <w:rPr>
          <w:rFonts w:ascii="Calibri" w:eastAsia="Times New Roman" w:hAnsi="Calibri" w:cs="Calibri"/>
        </w:rPr>
      </w:pPr>
      <w:r w:rsidRPr="00D819CD">
        <w:rPr>
          <w:rFonts w:ascii="Calibri" w:eastAsia="Times New Roman" w:hAnsi="Calibri" w:cs="Calibri"/>
        </w:rPr>
        <w:t>Attachment – Microsoft Excel File of your Budget justification.</w:t>
      </w:r>
    </w:p>
    <w:p w14:paraId="12C46632" w14:textId="77777777" w:rsidR="00D819CD" w:rsidRPr="00D819CD" w:rsidRDefault="00D819CD" w:rsidP="00D819CD">
      <w:pPr>
        <w:widowControl/>
        <w:autoSpaceDE/>
        <w:autoSpaceDN/>
        <w:spacing w:after="120"/>
        <w:ind w:left="709"/>
        <w:contextualSpacing/>
        <w:jc w:val="both"/>
        <w:rPr>
          <w:rFonts w:ascii="Calibri" w:eastAsia="Times New Roman" w:hAnsi="Calibri" w:cs="Calibri"/>
        </w:rPr>
      </w:pPr>
    </w:p>
    <w:p w14:paraId="13913C6C"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Section 4 of the Request for Tender: </w:t>
      </w:r>
    </w:p>
    <w:p w14:paraId="45C7ADD0" w14:textId="77777777" w:rsidR="00D819CD" w:rsidRPr="00D819CD" w:rsidRDefault="00D819CD" w:rsidP="00D819CD">
      <w:pPr>
        <w:widowControl/>
        <w:numPr>
          <w:ilvl w:val="0"/>
          <w:numId w:val="21"/>
        </w:numPr>
        <w:autoSpaceDE/>
        <w:autoSpaceDN/>
        <w:spacing w:after="120" w:line="259" w:lineRule="auto"/>
        <w:contextualSpacing/>
        <w:rPr>
          <w:rFonts w:ascii="Calibri" w:eastAsia="Times New Roman" w:hAnsi="Calibri" w:cs="Calibri"/>
        </w:rPr>
      </w:pPr>
      <w:r w:rsidRPr="00D819CD">
        <w:rPr>
          <w:rFonts w:ascii="Calibri" w:eastAsia="Times New Roman" w:hAnsi="Calibri" w:cs="Calibri"/>
        </w:rPr>
        <w:t>Confirmation, if successful, the tenderer will enter into an agreement with MLA on the terms set out in Section 4 or on any previously agreed umbrella terms.</w:t>
      </w:r>
    </w:p>
    <w:p w14:paraId="1863CF58" w14:textId="77777777" w:rsidR="00D819CD" w:rsidRPr="00D819CD" w:rsidRDefault="00D819CD" w:rsidP="00D819CD">
      <w:pPr>
        <w:widowControl/>
        <w:autoSpaceDE/>
        <w:autoSpaceDN/>
        <w:spacing w:after="120"/>
        <w:ind w:left="720"/>
        <w:contextualSpacing/>
        <w:rPr>
          <w:rFonts w:ascii="Calibri" w:eastAsia="Times New Roman" w:hAnsi="Calibri" w:cs="Calibri"/>
        </w:rPr>
      </w:pPr>
    </w:p>
    <w:p w14:paraId="48162116" w14:textId="77777777" w:rsidR="00D819CD" w:rsidRPr="00D819CD" w:rsidRDefault="00D819CD" w:rsidP="00D819CD">
      <w:pPr>
        <w:widowControl/>
        <w:autoSpaceDE/>
        <w:autoSpaceDN/>
        <w:spacing w:after="120"/>
        <w:rPr>
          <w:rFonts w:ascii="Calibri" w:eastAsia="Times New Roman" w:hAnsi="Calibri" w:cs="Calibri"/>
        </w:rPr>
      </w:pPr>
      <w:r w:rsidRPr="00D819CD">
        <w:rPr>
          <w:rFonts w:ascii="Calibri" w:eastAsia="Times New Roman" w:hAnsi="Calibri" w:cs="Calibri"/>
        </w:rPr>
        <w:t xml:space="preserve">Section 5 of Request for Tender </w:t>
      </w:r>
    </w:p>
    <w:p w14:paraId="140012BA" w14:textId="77777777" w:rsidR="00D819CD" w:rsidRPr="00D819CD" w:rsidRDefault="00D819CD" w:rsidP="00D819CD">
      <w:pPr>
        <w:widowControl/>
        <w:numPr>
          <w:ilvl w:val="0"/>
          <w:numId w:val="20"/>
        </w:numPr>
        <w:autoSpaceDE/>
        <w:autoSpaceDN/>
        <w:spacing w:after="120" w:line="259" w:lineRule="auto"/>
        <w:contextualSpacing/>
        <w:rPr>
          <w:rFonts w:ascii="Calibri" w:eastAsia="Times New Roman" w:hAnsi="Calibri" w:cs="Calibri"/>
        </w:rPr>
      </w:pPr>
      <w:r w:rsidRPr="00D819CD">
        <w:rPr>
          <w:rFonts w:ascii="Calibri" w:eastAsia="Times New Roman" w:hAnsi="Calibri" w:cs="Calibri"/>
        </w:rPr>
        <w:t xml:space="preserve"> Signed Declaration witnessed by JP or Solicitor. </w:t>
      </w:r>
    </w:p>
    <w:p w14:paraId="61DB12DB" w14:textId="77777777" w:rsidR="00D819CD" w:rsidRPr="00D819CD" w:rsidRDefault="00D819CD" w:rsidP="00D819CD">
      <w:pPr>
        <w:widowControl/>
        <w:autoSpaceDE/>
        <w:autoSpaceDN/>
        <w:spacing w:after="120"/>
        <w:ind w:left="720"/>
        <w:contextualSpacing/>
        <w:rPr>
          <w:rFonts w:ascii="Calibri" w:eastAsia="Times New Roman" w:hAnsi="Calibri" w:cs="Calibri"/>
        </w:rPr>
      </w:pPr>
    </w:p>
    <w:p w14:paraId="2C6F389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Section 6 of Request for Tender </w:t>
      </w:r>
    </w:p>
    <w:p w14:paraId="41DBF62A" w14:textId="77777777" w:rsidR="00D819CD" w:rsidRPr="00D819CD" w:rsidRDefault="00D819CD" w:rsidP="00D819CD">
      <w:pPr>
        <w:widowControl/>
        <w:numPr>
          <w:ilvl w:val="0"/>
          <w:numId w:val="20"/>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 Corporate Governance Disclosures Annexure. </w:t>
      </w:r>
    </w:p>
    <w:p w14:paraId="2E7F9142" w14:textId="77777777" w:rsidR="00D819CD" w:rsidRPr="00D819CD" w:rsidRDefault="00D819CD" w:rsidP="00D819CD">
      <w:pPr>
        <w:widowControl/>
        <w:autoSpaceDE/>
        <w:autoSpaceDN/>
        <w:spacing w:after="120"/>
        <w:ind w:left="720"/>
        <w:contextualSpacing/>
        <w:jc w:val="both"/>
        <w:rPr>
          <w:rFonts w:ascii="Calibri" w:eastAsia="Times New Roman" w:hAnsi="Calibri" w:cs="Calibri"/>
        </w:rPr>
      </w:pPr>
    </w:p>
    <w:p w14:paraId="6EF46F4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Section 7 of Request for Tender </w:t>
      </w:r>
    </w:p>
    <w:p w14:paraId="325F1DD7" w14:textId="77777777" w:rsidR="00D819CD" w:rsidRPr="00D819CD" w:rsidRDefault="00D819CD" w:rsidP="00D819CD">
      <w:pPr>
        <w:widowControl/>
        <w:numPr>
          <w:ilvl w:val="0"/>
          <w:numId w:val="20"/>
        </w:numPr>
        <w:autoSpaceDE/>
        <w:autoSpaceDN/>
        <w:spacing w:after="120" w:line="259" w:lineRule="auto"/>
        <w:contextualSpacing/>
        <w:jc w:val="both"/>
        <w:rPr>
          <w:rFonts w:ascii="Calibri" w:eastAsia="Times New Roman" w:hAnsi="Calibri" w:cs="Calibri"/>
        </w:rPr>
      </w:pPr>
      <w:r w:rsidRPr="00D819CD">
        <w:rPr>
          <w:rFonts w:ascii="Calibri" w:eastAsia="Times New Roman" w:hAnsi="Calibri" w:cs="Calibri"/>
        </w:rPr>
        <w:t xml:space="preserve">MLA modern slavery Questionaire. </w:t>
      </w:r>
    </w:p>
    <w:p w14:paraId="06088991" w14:textId="77777777" w:rsidR="00D819CD" w:rsidRPr="00D819CD" w:rsidRDefault="00D819CD" w:rsidP="00D819CD">
      <w:pPr>
        <w:widowControl/>
        <w:autoSpaceDE/>
        <w:autoSpaceDN/>
        <w:spacing w:after="120"/>
        <w:ind w:left="720"/>
        <w:contextualSpacing/>
        <w:jc w:val="both"/>
        <w:rPr>
          <w:rFonts w:ascii="Calibri" w:eastAsia="Times New Roman" w:hAnsi="Calibri" w:cs="Calibri"/>
        </w:rPr>
      </w:pPr>
    </w:p>
    <w:p w14:paraId="10922598"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Applicants submit a Stage 1 application, utilizing the MLA Preliminary 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No further correspondence will be entered into after this feedback is provided by MLA.  </w:t>
      </w:r>
    </w:p>
    <w:p w14:paraId="51B8E83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If an applicant is successful in Stage 1, they will progress to Stage 2 application process. MLA will then request a completed statement of work including MLA Grazing Study Protocol, and revised budget justification based on any Stage 1 feedback. </w:t>
      </w:r>
    </w:p>
    <w:p w14:paraId="3DB2A349" w14:textId="77777777" w:rsidR="00D819CD" w:rsidRPr="00D819CD" w:rsidRDefault="00D819CD" w:rsidP="00D819CD">
      <w:pPr>
        <w:widowControl/>
        <w:autoSpaceDE/>
        <w:autoSpaceDN/>
        <w:spacing w:after="120"/>
        <w:jc w:val="both"/>
        <w:rPr>
          <w:rFonts w:ascii="Calibri" w:eastAsia="Times New Roman" w:hAnsi="Calibri" w:cs="Calibri"/>
          <w:color w:val="0000FF"/>
          <w:u w:val="single"/>
        </w:rPr>
      </w:pPr>
      <w:r w:rsidRPr="00D819CD">
        <w:rPr>
          <w:rFonts w:ascii="Calibri" w:eastAsia="Times New Roman" w:hAnsi="Calibri" w:cs="Calibri"/>
        </w:rPr>
        <w:t xml:space="preserve">Once a Stage 2 statement of work and MLA Grazing Study Protocol, and budget justification is completed to MLA’s satisfaction, the application will then be submitted for MLA review. Work commencement is contingent on MLA approval of the proposal and contract execution. Contract execution will involve executing an Umbrella research agreement and Statement of Work. A copy of MLA’s umbrella agreement is available on MLA’s website at </w:t>
      </w:r>
      <w:hyperlink r:id="rId52" w:history="1">
        <w:r w:rsidRPr="00D819CD">
          <w:rPr>
            <w:rFonts w:ascii="Calibri" w:eastAsia="Times New Roman" w:hAnsi="Calibri" w:cs="Calibri"/>
            <w:color w:val="0000FF"/>
            <w:u w:val="single"/>
          </w:rPr>
          <w:t>https://www.mla.com.au/about-mla/mla-agreements/http://www.mla.com.au/mla-agreements</w:t>
        </w:r>
      </w:hyperlink>
    </w:p>
    <w:p w14:paraId="092EFEAA"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The total approval and contracting process may take 2 to 5 months dependent on project value. </w:t>
      </w:r>
    </w:p>
    <w:p w14:paraId="6AEC7CBF"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This project will utilize MLA Donor Company funding.</w:t>
      </w:r>
    </w:p>
    <w:p w14:paraId="0D7AA60C" w14:textId="77777777" w:rsidR="00D819CD" w:rsidRPr="00D819CD" w:rsidRDefault="00D819CD" w:rsidP="00D819CD">
      <w:pPr>
        <w:widowControl/>
        <w:adjustRightInd w:val="0"/>
        <w:spacing w:after="120"/>
        <w:rPr>
          <w:rFonts w:ascii="Calibri" w:eastAsia="Times New Roman" w:hAnsi="Calibri" w:cs="Calibri"/>
          <w:color w:val="000000"/>
          <w:lang w:val="en-AU"/>
        </w:rPr>
      </w:pPr>
      <w:r w:rsidRPr="00D819CD">
        <w:rPr>
          <w:rFonts w:ascii="Calibri" w:eastAsia="Times New Roman" w:hAnsi="Calibri" w:cs="Calibri"/>
          <w:color w:val="000000"/>
          <w:lang w:val="en-AU"/>
        </w:rPr>
        <w:t>Go to</w:t>
      </w:r>
      <w:r w:rsidRPr="00D819CD">
        <w:rPr>
          <w:rFonts w:ascii="Aptos" w:eastAsia="Aptos" w:hAnsi="Aptos" w:cs="Times New Roman"/>
          <w:kern w:val="2"/>
          <w:lang w:val="en-AU"/>
          <w14:ligatures w14:val="standardContextual"/>
        </w:rPr>
        <w:t xml:space="preserve"> </w:t>
      </w:r>
      <w:hyperlink r:id="rId53" w:history="1">
        <w:r w:rsidRPr="00D819CD">
          <w:rPr>
            <w:rFonts w:ascii="Aptos" w:eastAsia="Aptos" w:hAnsi="Aptos" w:cs="Times New Roman"/>
            <w:color w:val="0000FF"/>
            <w:kern w:val="2"/>
            <w:u w:val="single"/>
            <w:lang w:val="en-AU"/>
            <w14:ligatures w14:val="standardContextual"/>
          </w:rPr>
          <w:t>Applying for MLA project funding | Meat &amp; Livestock Australia</w:t>
        </w:r>
      </w:hyperlink>
      <w:r w:rsidRPr="00D819CD">
        <w:rPr>
          <w:rFonts w:ascii="Calibri" w:eastAsia="Times New Roman" w:hAnsi="Calibri" w:cs="Calibri"/>
          <w:color w:val="000000"/>
          <w:lang w:val="en-AU"/>
        </w:rPr>
        <w:t xml:space="preserve">, then navigate to the correct application form.   </w:t>
      </w:r>
    </w:p>
    <w:p w14:paraId="3540DB2C" w14:textId="77777777" w:rsidR="00D819CD" w:rsidRPr="00D819CD" w:rsidRDefault="00D819CD" w:rsidP="00D819CD">
      <w:pPr>
        <w:widowControl/>
        <w:autoSpaceDE/>
        <w:autoSpaceDN/>
        <w:spacing w:after="120"/>
        <w:jc w:val="both"/>
        <w:rPr>
          <w:rFonts w:ascii="Calibri" w:eastAsia="Times New Roman" w:hAnsi="Calibri" w:cs="Calibri"/>
          <w:b/>
          <w:bCs/>
        </w:rPr>
      </w:pPr>
    </w:p>
    <w:p w14:paraId="14250566"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 xml:space="preserve">Tender Addendums </w:t>
      </w:r>
    </w:p>
    <w:p w14:paraId="6B4CC86F" w14:textId="77777777" w:rsidR="00D819CD" w:rsidRPr="00D819CD" w:rsidRDefault="00D819CD" w:rsidP="00D819CD">
      <w:pPr>
        <w:widowControl/>
        <w:autoSpaceDE/>
        <w:autoSpaceDN/>
        <w:spacing w:after="120"/>
        <w:rPr>
          <w:rFonts w:ascii="Calibri" w:eastAsia="Times New Roman" w:hAnsi="Calibri" w:cs="Calibri"/>
          <w:b/>
          <w:bCs/>
        </w:rPr>
      </w:pPr>
      <w:r w:rsidRPr="00D819CD">
        <w:rPr>
          <w:rFonts w:ascii="Calibri" w:eastAsia="Times New Roman" w:hAnsi="Calibri" w:cs="Calibri"/>
        </w:rPr>
        <w:t>Tender addendums will be uploaded to</w:t>
      </w:r>
      <w:r w:rsidRPr="00D819CD">
        <w:rPr>
          <w:rFonts w:ascii="Calibri" w:eastAsia="Times New Roman" w:hAnsi="Calibri" w:cs="Calibri"/>
          <w:b/>
          <w:bCs/>
        </w:rPr>
        <w:t xml:space="preserve"> </w:t>
      </w:r>
      <w:hyperlink r:id="rId54" w:history="1">
        <w:r w:rsidRPr="00D819CD">
          <w:rPr>
            <w:rFonts w:ascii="Calibri" w:eastAsia="Times New Roman" w:hAnsi="Calibri" w:cs="Calibri"/>
            <w:b/>
            <w:bCs/>
            <w:color w:val="0000FF"/>
            <w:u w:val="single"/>
          </w:rPr>
          <w:t>https://www.mla.com.au/research-and-development/funding-opportunities/industry-researchers/current-tenders/</w:t>
        </w:r>
      </w:hyperlink>
    </w:p>
    <w:p w14:paraId="7BB234DE" w14:textId="77777777" w:rsidR="00D819CD" w:rsidRPr="00D819CD" w:rsidRDefault="00D819CD" w:rsidP="00D819CD">
      <w:pPr>
        <w:widowControl/>
        <w:autoSpaceDE/>
        <w:autoSpaceDN/>
        <w:spacing w:after="120"/>
        <w:rPr>
          <w:rFonts w:ascii="Calibri" w:eastAsia="Times New Roman" w:hAnsi="Calibri" w:cs="Calibri"/>
        </w:rPr>
      </w:pPr>
      <w:r w:rsidRPr="00D819CD">
        <w:rPr>
          <w:rFonts w:ascii="Calibri" w:eastAsia="Times New Roman" w:hAnsi="Calibri" w:cs="Calibri"/>
        </w:rPr>
        <w:t xml:space="preserve">Applicants should check this website regularly for addendum updates. </w:t>
      </w:r>
    </w:p>
    <w:p w14:paraId="7EA3343D" w14:textId="77777777" w:rsidR="00D819CD" w:rsidRPr="00D819CD" w:rsidRDefault="00D819CD" w:rsidP="00D819CD">
      <w:pPr>
        <w:widowControl/>
        <w:autoSpaceDE/>
        <w:autoSpaceDN/>
        <w:spacing w:after="120"/>
        <w:rPr>
          <w:rFonts w:ascii="Calibri" w:eastAsia="Times New Roman" w:hAnsi="Calibri" w:cs="Calibri"/>
        </w:rPr>
      </w:pPr>
    </w:p>
    <w:p w14:paraId="5617F149"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Selection criteria:</w:t>
      </w:r>
    </w:p>
    <w:p w14:paraId="6F90515D" w14:textId="77777777" w:rsidR="00D819CD" w:rsidRPr="00D819CD" w:rsidRDefault="00D819CD" w:rsidP="00D819CD">
      <w:pPr>
        <w:widowControl/>
        <w:autoSpaceDE/>
        <w:autoSpaceDN/>
        <w:spacing w:after="120"/>
        <w:jc w:val="both"/>
        <w:rPr>
          <w:rFonts w:ascii="Calibri" w:eastAsia="Times New Roman" w:hAnsi="Calibri" w:cs="Calibri"/>
          <w:lang w:val="en-AU"/>
        </w:rPr>
      </w:pPr>
      <w:r w:rsidRPr="00D819CD">
        <w:rPr>
          <w:rFonts w:ascii="Calibri" w:eastAsia="Times New Roman" w:hAnsi="Calibri" w:cs="Calibri"/>
        </w:rPr>
        <w:t xml:space="preserve">Stage 1 - MLA applications will be reviewed by Meat &amp; Livestock Australia, and selection will be </w:t>
      </w:r>
      <w:r w:rsidRPr="00D819CD">
        <w:rPr>
          <w:rFonts w:ascii="Calibri" w:eastAsia="Times New Roman" w:hAnsi="Calibri" w:cs="Calibri"/>
          <w:lang w:val="en-AU"/>
        </w:rPr>
        <w:t>based on assessment against the following criteria:</w:t>
      </w:r>
    </w:p>
    <w:tbl>
      <w:tblPr>
        <w:tblStyle w:val="TableGrid1"/>
        <w:tblW w:w="0" w:type="auto"/>
        <w:tblLook w:val="04A0" w:firstRow="1" w:lastRow="0" w:firstColumn="1" w:lastColumn="0" w:noHBand="0" w:noVBand="1"/>
      </w:tblPr>
      <w:tblGrid>
        <w:gridCol w:w="9016"/>
      </w:tblGrid>
      <w:tr w:rsidR="00D819CD" w:rsidRPr="00D819CD" w14:paraId="024AF902" w14:textId="77777777" w:rsidTr="00603D76">
        <w:tc>
          <w:tcPr>
            <w:tcW w:w="9016" w:type="dxa"/>
          </w:tcPr>
          <w:p w14:paraId="0E8E4071" w14:textId="77777777" w:rsidR="00D819CD" w:rsidRPr="00D819CD" w:rsidRDefault="00D819CD" w:rsidP="00D819CD">
            <w:pPr>
              <w:jc w:val="center"/>
              <w:rPr>
                <w:rFonts w:ascii="Calibri" w:eastAsia="Times New Roman" w:hAnsi="Calibri" w:cs="Calibri"/>
              </w:rPr>
            </w:pPr>
            <w:r w:rsidRPr="00D819CD">
              <w:rPr>
                <w:rFonts w:ascii="Calibri" w:eastAsia="Times New Roman" w:hAnsi="Calibri" w:cs="Calibri"/>
              </w:rPr>
              <w:t xml:space="preserve">Selection Criteria </w:t>
            </w:r>
          </w:p>
        </w:tc>
      </w:tr>
      <w:tr w:rsidR="00D819CD" w:rsidRPr="00D819CD" w14:paraId="4C1B2B12" w14:textId="77777777" w:rsidTr="00603D76">
        <w:tc>
          <w:tcPr>
            <w:tcW w:w="9016" w:type="dxa"/>
          </w:tcPr>
          <w:p w14:paraId="113F7FEC" w14:textId="77777777" w:rsidR="00D819CD" w:rsidRPr="00D819CD" w:rsidRDefault="00D819CD" w:rsidP="00D819CD">
            <w:pPr>
              <w:jc w:val="both"/>
              <w:rPr>
                <w:rFonts w:ascii="Calibri" w:eastAsia="Times New Roman" w:hAnsi="Calibri" w:cs="Calibri"/>
              </w:rPr>
            </w:pPr>
            <w:r w:rsidRPr="00D819CD">
              <w:rPr>
                <w:rFonts w:ascii="Calibri" w:eastAsia="Times New Roman" w:hAnsi="Calibri" w:cs="Calibri"/>
              </w:rPr>
              <w:t xml:space="preserve">Collaborator declarations (from approved delegation levels) that all partners agree to methodology and budget justification in the application.  </w:t>
            </w:r>
          </w:p>
        </w:tc>
      </w:tr>
      <w:tr w:rsidR="00D819CD" w:rsidRPr="00D819CD" w14:paraId="24EA6AE9" w14:textId="77777777" w:rsidTr="00603D76">
        <w:tc>
          <w:tcPr>
            <w:tcW w:w="9016" w:type="dxa"/>
          </w:tcPr>
          <w:p w14:paraId="49503412" w14:textId="77777777" w:rsidR="00D819CD" w:rsidRPr="00D819CD" w:rsidRDefault="00D819CD" w:rsidP="00D819CD">
            <w:pPr>
              <w:jc w:val="both"/>
              <w:rPr>
                <w:rFonts w:ascii="Calibri" w:eastAsia="Times New Roman" w:hAnsi="Calibri" w:cs="Calibri"/>
              </w:rPr>
            </w:pPr>
            <w:r w:rsidRPr="00D819CD">
              <w:rPr>
                <w:rFonts w:ascii="Calibri" w:eastAsia="Times New Roman" w:hAnsi="Calibri" w:cs="Calibri"/>
              </w:rPr>
              <w:t xml:space="preserve">Quality of project design and methods to achieve project objectives including adequate partners, resourcing, facilities and expertise to facilitate proposed R&amp;D. </w:t>
            </w:r>
          </w:p>
        </w:tc>
      </w:tr>
      <w:tr w:rsidR="00D819CD" w:rsidRPr="00D819CD" w14:paraId="32293404" w14:textId="77777777" w:rsidTr="00603D76">
        <w:tc>
          <w:tcPr>
            <w:tcW w:w="9016" w:type="dxa"/>
          </w:tcPr>
          <w:p w14:paraId="5014345A" w14:textId="77777777" w:rsidR="00D819CD" w:rsidRPr="00D819CD" w:rsidRDefault="00D819CD" w:rsidP="00D819CD">
            <w:pPr>
              <w:jc w:val="both"/>
              <w:rPr>
                <w:rFonts w:ascii="Calibri" w:eastAsia="Times New Roman" w:hAnsi="Calibri" w:cs="Calibri"/>
              </w:rPr>
            </w:pPr>
            <w:r w:rsidRPr="00D819CD">
              <w:rPr>
                <w:rFonts w:ascii="Calibri" w:eastAsia="Times New Roman" w:hAnsi="Calibri" w:cs="Calibri"/>
              </w:rPr>
              <w:t xml:space="preserve">On-time delivery track record, research publications/commercialization outcomes in last 5 years of project team. References for tender applicant and subcontractors of the last 3 agreements entered into for the provision of goods or services comparable to those set out in this Request for Tender. </w:t>
            </w:r>
          </w:p>
        </w:tc>
      </w:tr>
      <w:tr w:rsidR="00D819CD" w:rsidRPr="00D819CD" w14:paraId="07B3AAF5" w14:textId="77777777" w:rsidTr="00603D76">
        <w:tc>
          <w:tcPr>
            <w:tcW w:w="9016" w:type="dxa"/>
          </w:tcPr>
          <w:p w14:paraId="71BD56B1" w14:textId="77777777" w:rsidR="00D819CD" w:rsidRPr="00D819CD" w:rsidRDefault="00D819CD" w:rsidP="00D819CD">
            <w:pPr>
              <w:jc w:val="both"/>
              <w:rPr>
                <w:rFonts w:ascii="Calibri" w:eastAsia="Times New Roman" w:hAnsi="Calibri" w:cs="Calibri"/>
              </w:rPr>
            </w:pPr>
            <w:r w:rsidRPr="00D819CD">
              <w:rPr>
                <w:rFonts w:ascii="Calibri" w:eastAsia="Times New Roman" w:hAnsi="Calibri" w:cs="Calibri"/>
              </w:rPr>
              <w:t xml:space="preserve">Quality of budget justification excel spreadsheet </w:t>
            </w:r>
          </w:p>
        </w:tc>
      </w:tr>
      <w:tr w:rsidR="00D819CD" w:rsidRPr="00D819CD" w14:paraId="5786C62F" w14:textId="77777777" w:rsidTr="00603D76">
        <w:tc>
          <w:tcPr>
            <w:tcW w:w="9016" w:type="dxa"/>
          </w:tcPr>
          <w:p w14:paraId="12B226CA" w14:textId="77777777" w:rsidR="00D819CD" w:rsidRPr="00D819CD" w:rsidRDefault="00D819CD" w:rsidP="00D819CD">
            <w:pPr>
              <w:jc w:val="both"/>
              <w:rPr>
                <w:rFonts w:ascii="Calibri" w:eastAsia="Times New Roman" w:hAnsi="Calibri" w:cs="Calibri"/>
              </w:rPr>
            </w:pPr>
            <w:r w:rsidRPr="00D819CD">
              <w:rPr>
                <w:rFonts w:ascii="Calibri" w:eastAsia="Times New Roman" w:hAnsi="Calibri" w:cs="Calibri"/>
              </w:rPr>
              <w:lastRenderedPageBreak/>
              <w:t xml:space="preserve">Value for money of budget and Presence of greater than 2 external investment partners (preference that at least one funding partner being a primary producer or key supply chain participant) </w:t>
            </w:r>
          </w:p>
        </w:tc>
      </w:tr>
    </w:tbl>
    <w:p w14:paraId="686DD8C1" w14:textId="77777777" w:rsidR="00D819CD" w:rsidRPr="00D819CD" w:rsidRDefault="00D819CD" w:rsidP="00D819CD">
      <w:pPr>
        <w:widowControl/>
        <w:autoSpaceDE/>
        <w:autoSpaceDN/>
        <w:spacing w:after="120"/>
        <w:jc w:val="both"/>
        <w:rPr>
          <w:rFonts w:ascii="Calibri" w:eastAsia="Times New Roman" w:hAnsi="Calibri" w:cs="Calibri"/>
          <w:lang w:val="en-AU"/>
        </w:rPr>
      </w:pPr>
    </w:p>
    <w:p w14:paraId="59216297"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Project proposal submissions:</w:t>
      </w:r>
    </w:p>
    <w:p w14:paraId="70D02C12"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Times New Roman" w:hAnsi="Calibri" w:cs="Calibri"/>
        </w:rPr>
        <w:t xml:space="preserve">MLA applications must be lodged electronically as Word document to: </w:t>
      </w:r>
      <w:hyperlink r:id="rId55" w:history="1">
        <w:r w:rsidRPr="00D819CD">
          <w:rPr>
            <w:rFonts w:ascii="Calibri" w:eastAsia="Times New Roman" w:hAnsi="Calibri" w:cs="Calibri"/>
            <w:color w:val="0000FF"/>
            <w:u w:val="single"/>
          </w:rPr>
          <w:t>tenders@mla.com.au</w:t>
        </w:r>
      </w:hyperlink>
    </w:p>
    <w:p w14:paraId="7D3799FC" w14:textId="77777777" w:rsidR="00D819CD" w:rsidRPr="00D819CD" w:rsidRDefault="00D819CD" w:rsidP="00D819CD">
      <w:pPr>
        <w:widowControl/>
        <w:autoSpaceDE/>
        <w:autoSpaceDN/>
        <w:spacing w:after="120"/>
        <w:jc w:val="both"/>
        <w:rPr>
          <w:rFonts w:ascii="Calibri" w:eastAsia="Times New Roman" w:hAnsi="Calibri" w:cs="Calibri"/>
          <w:lang w:val="en-AU"/>
        </w:rPr>
      </w:pPr>
      <w:r w:rsidRPr="00D819CD">
        <w:rPr>
          <w:rFonts w:ascii="Calibri" w:eastAsia="Times New Roman" w:hAnsi="Calibri" w:cs="Calibri"/>
        </w:rPr>
        <w:t xml:space="preserve">Stage 1 MLA Applications must be received by </w:t>
      </w:r>
      <w:r w:rsidRPr="00D819CD">
        <w:rPr>
          <w:rFonts w:ascii="Calibri" w:eastAsia="Times New Roman" w:hAnsi="Calibri" w:cs="Calibri"/>
          <w:lang w:val="en-AU"/>
        </w:rPr>
        <w:t>1700 AEST on 19 December 2024.</w:t>
      </w:r>
    </w:p>
    <w:p w14:paraId="591B44AB" w14:textId="77777777" w:rsidR="00D819CD" w:rsidRPr="00D819CD" w:rsidRDefault="00D819CD" w:rsidP="00D819CD">
      <w:pPr>
        <w:widowControl/>
        <w:autoSpaceDE/>
        <w:autoSpaceDN/>
        <w:spacing w:after="120"/>
        <w:jc w:val="both"/>
        <w:rPr>
          <w:rFonts w:ascii="Calibri" w:eastAsia="Times New Roman" w:hAnsi="Calibri" w:cs="Calibri"/>
        </w:rPr>
      </w:pPr>
      <w:r w:rsidRPr="00D819CD">
        <w:rPr>
          <w:rFonts w:ascii="Calibri" w:eastAsia="Calibri" w:hAnsi="Calibri" w:cs="Calibri"/>
        </w:rPr>
        <w:t>Strict adherence to the time deadline for applications will occur. Incomplete request for tender applications without the required documentation will not be assessed.</w:t>
      </w:r>
    </w:p>
    <w:p w14:paraId="06263229" w14:textId="77777777" w:rsidR="00D819CD" w:rsidRPr="00D819CD" w:rsidRDefault="00D819CD" w:rsidP="00D819CD">
      <w:pPr>
        <w:widowControl/>
        <w:autoSpaceDE/>
        <w:autoSpaceDN/>
        <w:spacing w:after="120"/>
        <w:jc w:val="both"/>
        <w:rPr>
          <w:rFonts w:ascii="Calibri" w:eastAsia="Times New Roman" w:hAnsi="Calibri" w:cs="Calibri"/>
          <w:b/>
          <w:bCs/>
        </w:rPr>
      </w:pPr>
      <w:r w:rsidRPr="00D819CD">
        <w:rPr>
          <w:rFonts w:ascii="Calibri" w:eastAsia="Times New Roman" w:hAnsi="Calibri" w:cs="Calibri"/>
          <w:b/>
          <w:bCs/>
        </w:rPr>
        <w:t xml:space="preserve">Further information: </w:t>
      </w:r>
    </w:p>
    <w:p w14:paraId="025F00CD" w14:textId="77777777" w:rsidR="00D819CD" w:rsidRPr="00D819CD" w:rsidRDefault="00D819CD" w:rsidP="00D819CD">
      <w:pPr>
        <w:widowControl/>
        <w:adjustRightInd w:val="0"/>
        <w:jc w:val="both"/>
        <w:rPr>
          <w:rFonts w:ascii="Calibri" w:eastAsia="Times New Roman" w:hAnsi="Calibri" w:cs="Calibri"/>
          <w:color w:val="000000"/>
          <w:lang w:val="en-AU"/>
        </w:rPr>
      </w:pPr>
      <w:r w:rsidRPr="00D819CD">
        <w:rPr>
          <w:rFonts w:ascii="Calibri" w:eastAsia="Times New Roman" w:hAnsi="Calibri" w:cs="Calibri"/>
          <w:color w:val="000000"/>
          <w:lang w:val="en-AU"/>
        </w:rPr>
        <w:t>tenders@mla.com.au</w:t>
      </w:r>
    </w:p>
    <w:p w14:paraId="11AE6AE7" w14:textId="77777777" w:rsidR="00D819CD" w:rsidRPr="00D819CD" w:rsidRDefault="00D819CD" w:rsidP="00D819CD">
      <w:pPr>
        <w:widowControl/>
        <w:adjustRightInd w:val="0"/>
        <w:jc w:val="both"/>
        <w:rPr>
          <w:rFonts w:ascii="Calibri" w:eastAsia="Times New Roman" w:hAnsi="Calibri" w:cs="Calibri"/>
          <w:color w:val="000000"/>
          <w:lang w:val="en-AU"/>
        </w:rPr>
      </w:pPr>
      <w:r w:rsidRPr="00D819CD">
        <w:rPr>
          <w:rFonts w:ascii="Calibri" w:eastAsia="Times New Roman" w:hAnsi="Calibri" w:cs="Calibri"/>
          <w:color w:val="000000"/>
          <w:lang w:val="en-AU"/>
        </w:rPr>
        <w:t xml:space="preserve">Research &amp; Development  </w:t>
      </w:r>
    </w:p>
    <w:p w14:paraId="6B47DCC3" w14:textId="77777777" w:rsidR="00D819CD" w:rsidRPr="00D819CD" w:rsidRDefault="00D819CD" w:rsidP="00D819CD">
      <w:pPr>
        <w:widowControl/>
        <w:adjustRightInd w:val="0"/>
        <w:jc w:val="both"/>
        <w:rPr>
          <w:rFonts w:ascii="Calibri" w:eastAsia="Times New Roman" w:hAnsi="Calibri" w:cs="Calibri"/>
          <w:color w:val="000000"/>
          <w:lang w:val="en-AU"/>
        </w:rPr>
      </w:pPr>
      <w:r w:rsidRPr="00D819CD">
        <w:rPr>
          <w:rFonts w:ascii="Calibri" w:eastAsia="Times New Roman" w:hAnsi="Calibri" w:cs="Calibri"/>
          <w:color w:val="000000"/>
          <w:lang w:val="en-AU"/>
        </w:rPr>
        <w:t xml:space="preserve">Meat &amp; Livestock Australia </w:t>
      </w:r>
    </w:p>
    <w:p w14:paraId="3EED0233" w14:textId="77777777" w:rsidR="00D819CD" w:rsidRPr="00D819CD" w:rsidRDefault="00D819CD" w:rsidP="00D819CD">
      <w:pPr>
        <w:widowControl/>
        <w:adjustRightInd w:val="0"/>
        <w:jc w:val="both"/>
        <w:rPr>
          <w:rFonts w:ascii="Calibri" w:eastAsia="Times New Roman" w:hAnsi="Calibri" w:cs="Calibri"/>
          <w:color w:val="000000"/>
          <w:lang w:val="en-AU"/>
        </w:rPr>
      </w:pPr>
    </w:p>
    <w:p w14:paraId="257A44F5" w14:textId="77777777" w:rsidR="00D819CD" w:rsidRPr="00D819CD" w:rsidRDefault="00D819CD" w:rsidP="00D819CD">
      <w:pPr>
        <w:widowControl/>
        <w:autoSpaceDE/>
        <w:autoSpaceDN/>
        <w:rPr>
          <w:rFonts w:ascii="Calibri" w:eastAsia="Times New Roman" w:hAnsi="Calibri" w:cs="Calibri"/>
          <w:b/>
          <w:bCs/>
          <w:lang w:val="en-AU"/>
        </w:rPr>
      </w:pPr>
      <w:r w:rsidRPr="00D819CD">
        <w:rPr>
          <w:rFonts w:ascii="Calibri" w:eastAsia="Times New Roman" w:hAnsi="Calibri" w:cs="Calibri"/>
          <w:b/>
          <w:bCs/>
          <w:lang w:val="en-AU"/>
        </w:rPr>
        <w:br w:type="page"/>
      </w:r>
    </w:p>
    <w:p w14:paraId="5EB42A18" w14:textId="77777777" w:rsidR="00D819CD" w:rsidRPr="00D819CD" w:rsidRDefault="00D819CD" w:rsidP="00D819CD">
      <w:pPr>
        <w:widowControl/>
        <w:autoSpaceDE/>
        <w:autoSpaceDN/>
        <w:jc w:val="both"/>
        <w:rPr>
          <w:rFonts w:ascii="Calibri" w:eastAsia="Times New Roman" w:hAnsi="Calibri" w:cs="Calibri"/>
          <w:b/>
          <w:bCs/>
          <w:lang w:val="en-AU"/>
        </w:rPr>
      </w:pPr>
      <w:r w:rsidRPr="00D819CD">
        <w:rPr>
          <w:rFonts w:ascii="Calibri" w:eastAsia="Times New Roman" w:hAnsi="Calibri" w:cs="Calibri"/>
          <w:b/>
          <w:bCs/>
          <w:lang w:val="en-AU"/>
        </w:rPr>
        <w:lastRenderedPageBreak/>
        <w:t xml:space="preserve">Section 3.0 Appendix 1. Subcontractor/collaborator organisation declaration </w:t>
      </w:r>
    </w:p>
    <w:p w14:paraId="40BFB24F" w14:textId="77777777" w:rsidR="00D819CD" w:rsidRPr="00D819CD" w:rsidRDefault="00D819CD" w:rsidP="00D819CD">
      <w:pPr>
        <w:widowControl/>
        <w:autoSpaceDE/>
        <w:autoSpaceDN/>
        <w:rPr>
          <w:rFonts w:ascii="Calibri" w:eastAsia="Times New Roman" w:hAnsi="Calibri" w:cs="Calibri"/>
          <w:lang w:val="en-AU"/>
        </w:rPr>
      </w:pPr>
      <w:r w:rsidRPr="00D819CD">
        <w:rPr>
          <w:rFonts w:ascii="Calibri" w:eastAsia="Times New Roman" w:hAnsi="Calibri" w:cs="Calibri"/>
          <w:lang w:val="en-AU"/>
        </w:rPr>
        <w:t xml:space="preserve">A signed declaration must be provided to MLA for each subcontractor or collaborator organisation nominated in the MLA application. </w:t>
      </w:r>
    </w:p>
    <w:p w14:paraId="15286781" w14:textId="77777777" w:rsidR="00D819CD" w:rsidRPr="00D819CD" w:rsidRDefault="00D819CD" w:rsidP="00D819CD">
      <w:pPr>
        <w:widowControl/>
        <w:autoSpaceDE/>
        <w:autoSpaceDN/>
        <w:rPr>
          <w:rFonts w:ascii="Calibri" w:eastAsia="Times New Roman" w:hAnsi="Calibri" w:cs="Calibri"/>
          <w:b/>
          <w:bCs/>
          <w:u w:val="single"/>
          <w:lang w:val="en-AU"/>
        </w:rPr>
      </w:pPr>
      <w:r w:rsidRPr="00D819CD">
        <w:rPr>
          <w:rFonts w:ascii="Calibri" w:eastAsia="Times New Roman" w:hAnsi="Calibri" w:cs="Calibri"/>
          <w:b/>
          <w:bCs/>
          <w:u w:val="single"/>
          <w:lang w:val="en-AU"/>
        </w:rPr>
        <w:t xml:space="preserve">Contribution/Payment Table </w:t>
      </w:r>
    </w:p>
    <w:tbl>
      <w:tblPr>
        <w:tblStyle w:val="TableGrid1"/>
        <w:tblW w:w="0" w:type="auto"/>
        <w:tblInd w:w="-5" w:type="dxa"/>
        <w:tblLook w:val="04A0" w:firstRow="1" w:lastRow="0" w:firstColumn="1" w:lastColumn="0" w:noHBand="0" w:noVBand="1"/>
      </w:tblPr>
      <w:tblGrid>
        <w:gridCol w:w="2502"/>
        <w:gridCol w:w="2299"/>
        <w:gridCol w:w="2365"/>
        <w:gridCol w:w="1869"/>
      </w:tblGrid>
      <w:tr w:rsidR="00D819CD" w:rsidRPr="00D819CD" w14:paraId="613908DB" w14:textId="77777777" w:rsidTr="00603D76">
        <w:trPr>
          <w:trHeight w:val="383"/>
        </w:trPr>
        <w:tc>
          <w:tcPr>
            <w:tcW w:w="1907" w:type="dxa"/>
          </w:tcPr>
          <w:p w14:paraId="4A177B6E" w14:textId="77777777" w:rsidR="00D819CD" w:rsidRPr="00D819CD" w:rsidRDefault="00D819CD" w:rsidP="00D819CD">
            <w:pPr>
              <w:contextualSpacing/>
              <w:rPr>
                <w:rFonts w:ascii="Calibri" w:eastAsia="Times New Roman" w:hAnsi="Calibri" w:cs="Calibri"/>
                <w:b/>
                <w:bCs/>
                <w:u w:val="single"/>
              </w:rPr>
            </w:pPr>
            <w:r w:rsidRPr="00D819CD">
              <w:rPr>
                <w:rFonts w:ascii="Calibri" w:eastAsia="Times New Roman" w:hAnsi="Calibri" w:cs="Calibri"/>
                <w:b/>
                <w:bCs/>
                <w:u w:val="single"/>
              </w:rPr>
              <w:t xml:space="preserve">Item </w:t>
            </w:r>
          </w:p>
        </w:tc>
        <w:tc>
          <w:tcPr>
            <w:tcW w:w="2532" w:type="dxa"/>
          </w:tcPr>
          <w:p w14:paraId="01E71450" w14:textId="77777777" w:rsidR="00D819CD" w:rsidRPr="00D819CD" w:rsidRDefault="00D819CD" w:rsidP="00D819CD">
            <w:pPr>
              <w:contextualSpacing/>
              <w:jc w:val="center"/>
              <w:rPr>
                <w:rFonts w:ascii="Calibri" w:eastAsia="Times New Roman" w:hAnsi="Calibri" w:cs="Calibri"/>
                <w:b/>
                <w:bCs/>
              </w:rPr>
            </w:pPr>
            <w:r w:rsidRPr="00D819CD">
              <w:rPr>
                <w:rFonts w:ascii="Calibri" w:eastAsia="Times New Roman" w:hAnsi="Calibri" w:cs="Calibri"/>
                <w:b/>
                <w:bCs/>
              </w:rPr>
              <w:t>Cash Contribution to Lead Organisation (if not providing cash directly to lead organisation put N/A)</w:t>
            </w:r>
          </w:p>
        </w:tc>
        <w:tc>
          <w:tcPr>
            <w:tcW w:w="2587" w:type="dxa"/>
          </w:tcPr>
          <w:p w14:paraId="19030360" w14:textId="77777777" w:rsidR="00D819CD" w:rsidRPr="00D819CD" w:rsidRDefault="00D819CD" w:rsidP="00D819CD">
            <w:pPr>
              <w:contextualSpacing/>
              <w:jc w:val="center"/>
              <w:rPr>
                <w:rFonts w:ascii="Calibri" w:eastAsia="Times New Roman" w:hAnsi="Calibri" w:cs="Calibri"/>
                <w:b/>
                <w:bCs/>
              </w:rPr>
            </w:pPr>
            <w:r w:rsidRPr="00D819CD">
              <w:rPr>
                <w:rFonts w:ascii="Calibri" w:eastAsia="Times New Roman" w:hAnsi="Calibri" w:cs="Calibri"/>
                <w:b/>
                <w:bCs/>
              </w:rPr>
              <w:t>In-Kind</w:t>
            </w:r>
          </w:p>
          <w:p w14:paraId="23A54A34" w14:textId="77777777" w:rsidR="00D819CD" w:rsidRPr="00D819CD" w:rsidRDefault="00D819CD" w:rsidP="00D819CD">
            <w:pPr>
              <w:contextualSpacing/>
              <w:jc w:val="center"/>
              <w:rPr>
                <w:rFonts w:ascii="Calibri" w:eastAsia="Times New Roman" w:hAnsi="Calibri" w:cs="Calibri"/>
                <w:b/>
                <w:bCs/>
              </w:rPr>
            </w:pPr>
            <w:r w:rsidRPr="00D819CD">
              <w:rPr>
                <w:rFonts w:ascii="Calibri" w:eastAsia="Times New Roman" w:hAnsi="Calibri" w:cs="Calibri"/>
                <w:b/>
                <w:bCs/>
              </w:rPr>
              <w:t>(nominate any in-kind contributions)</w:t>
            </w:r>
          </w:p>
        </w:tc>
        <w:tc>
          <w:tcPr>
            <w:tcW w:w="1995" w:type="dxa"/>
          </w:tcPr>
          <w:p w14:paraId="171C6C95" w14:textId="77777777" w:rsidR="00D819CD" w:rsidRPr="00D819CD" w:rsidRDefault="00D819CD" w:rsidP="00D819CD">
            <w:pPr>
              <w:contextualSpacing/>
              <w:jc w:val="center"/>
              <w:rPr>
                <w:rFonts w:ascii="Calibri" w:eastAsia="Times New Roman" w:hAnsi="Calibri" w:cs="Calibri"/>
                <w:b/>
                <w:bCs/>
              </w:rPr>
            </w:pPr>
            <w:r w:rsidRPr="00D819CD">
              <w:rPr>
                <w:rFonts w:ascii="Calibri" w:eastAsia="Times New Roman" w:hAnsi="Calibri" w:cs="Calibri"/>
                <w:b/>
                <w:bCs/>
              </w:rPr>
              <w:t xml:space="preserve">Cash payments </w:t>
            </w:r>
          </w:p>
          <w:p w14:paraId="387E52BE" w14:textId="77777777" w:rsidR="00D819CD" w:rsidRPr="00D819CD" w:rsidRDefault="00D819CD" w:rsidP="00D819CD">
            <w:pPr>
              <w:contextualSpacing/>
              <w:jc w:val="center"/>
              <w:rPr>
                <w:rFonts w:ascii="Calibri" w:eastAsia="Times New Roman" w:hAnsi="Calibri" w:cs="Calibri"/>
                <w:b/>
                <w:bCs/>
              </w:rPr>
            </w:pPr>
            <w:r w:rsidRPr="00D819CD">
              <w:rPr>
                <w:rFonts w:ascii="Calibri" w:eastAsia="Times New Roman" w:hAnsi="Calibri" w:cs="Calibri"/>
                <w:b/>
                <w:bCs/>
              </w:rPr>
              <w:t xml:space="preserve">(list any cash-payments required from MLA or lead organisation) </w:t>
            </w:r>
          </w:p>
        </w:tc>
      </w:tr>
      <w:tr w:rsidR="00D819CD" w:rsidRPr="00D819CD" w14:paraId="422561A7" w14:textId="77777777" w:rsidTr="00603D76">
        <w:trPr>
          <w:trHeight w:val="1214"/>
        </w:trPr>
        <w:tc>
          <w:tcPr>
            <w:tcW w:w="1907" w:type="dxa"/>
          </w:tcPr>
          <w:p w14:paraId="64159E7C" w14:textId="77777777" w:rsidR="00D819CD" w:rsidRPr="00D819CD" w:rsidRDefault="00D819CD" w:rsidP="00D819CD">
            <w:pPr>
              <w:contextualSpacing/>
              <w:rPr>
                <w:rFonts w:ascii="Calibri" w:eastAsia="Times New Roman" w:hAnsi="Calibri" w:cs="Calibri"/>
                <w:b/>
                <w:bCs/>
              </w:rPr>
            </w:pPr>
            <w:r w:rsidRPr="00D819CD">
              <w:rPr>
                <w:rFonts w:ascii="Calibri" w:eastAsia="Times New Roman" w:hAnsi="Calibri" w:cs="Calibri"/>
                <w:b/>
                <w:bCs/>
              </w:rPr>
              <w:t>Details of Work to be conducted by Subcontractor/collaborator</w:t>
            </w:r>
          </w:p>
          <w:p w14:paraId="2C6DEE96" w14:textId="77777777" w:rsidR="00D819CD" w:rsidRPr="00D819CD" w:rsidRDefault="00D819CD" w:rsidP="00D819CD">
            <w:pPr>
              <w:contextualSpacing/>
              <w:rPr>
                <w:rFonts w:ascii="Calibri" w:eastAsia="Times New Roman" w:hAnsi="Calibri" w:cs="Calibri"/>
                <w:b/>
                <w:bCs/>
                <w:u w:val="single"/>
              </w:rPr>
            </w:pPr>
          </w:p>
          <w:p w14:paraId="1066CDC8" w14:textId="77777777" w:rsidR="00D819CD" w:rsidRPr="00D819CD" w:rsidRDefault="00D819CD" w:rsidP="00D819CD">
            <w:pPr>
              <w:contextualSpacing/>
              <w:rPr>
                <w:rFonts w:ascii="Calibri" w:eastAsia="Times New Roman" w:hAnsi="Calibri" w:cs="Calibri"/>
                <w:b/>
                <w:bCs/>
                <w:u w:val="single"/>
              </w:rPr>
            </w:pPr>
          </w:p>
          <w:p w14:paraId="52F12A9A" w14:textId="77777777" w:rsidR="00D819CD" w:rsidRPr="00D819CD" w:rsidRDefault="00D819CD" w:rsidP="00D819CD">
            <w:pPr>
              <w:contextualSpacing/>
              <w:rPr>
                <w:rFonts w:ascii="Calibri" w:eastAsia="Times New Roman" w:hAnsi="Calibri" w:cs="Calibri"/>
                <w:b/>
                <w:bCs/>
              </w:rPr>
            </w:pPr>
          </w:p>
          <w:p w14:paraId="08FC3196" w14:textId="77777777" w:rsidR="00D819CD" w:rsidRPr="00D819CD" w:rsidRDefault="00D819CD" w:rsidP="00D819CD">
            <w:pPr>
              <w:contextualSpacing/>
              <w:rPr>
                <w:rFonts w:ascii="Calibri" w:eastAsia="Times New Roman" w:hAnsi="Calibri" w:cs="Calibri"/>
                <w:b/>
                <w:bCs/>
              </w:rPr>
            </w:pPr>
          </w:p>
        </w:tc>
        <w:tc>
          <w:tcPr>
            <w:tcW w:w="2532" w:type="dxa"/>
          </w:tcPr>
          <w:p w14:paraId="4E070096" w14:textId="77777777" w:rsidR="00D819CD" w:rsidRPr="00D819CD" w:rsidRDefault="00D819CD" w:rsidP="00D819CD">
            <w:pPr>
              <w:contextualSpacing/>
              <w:rPr>
                <w:rFonts w:ascii="Calibri" w:eastAsia="Times New Roman" w:hAnsi="Calibri" w:cs="Calibri"/>
                <w:b/>
                <w:bCs/>
              </w:rPr>
            </w:pPr>
          </w:p>
        </w:tc>
        <w:tc>
          <w:tcPr>
            <w:tcW w:w="2587" w:type="dxa"/>
          </w:tcPr>
          <w:p w14:paraId="7DAE6410" w14:textId="77777777" w:rsidR="00D819CD" w:rsidRPr="00D819CD" w:rsidRDefault="00D819CD" w:rsidP="00D819CD">
            <w:pPr>
              <w:contextualSpacing/>
              <w:rPr>
                <w:rFonts w:ascii="Calibri" w:eastAsia="Times New Roman" w:hAnsi="Calibri" w:cs="Calibri"/>
                <w:b/>
                <w:bCs/>
              </w:rPr>
            </w:pPr>
          </w:p>
        </w:tc>
        <w:tc>
          <w:tcPr>
            <w:tcW w:w="1995" w:type="dxa"/>
          </w:tcPr>
          <w:p w14:paraId="2641B765" w14:textId="77777777" w:rsidR="00D819CD" w:rsidRPr="00D819CD" w:rsidRDefault="00D819CD" w:rsidP="00D819CD">
            <w:pPr>
              <w:contextualSpacing/>
              <w:rPr>
                <w:rFonts w:ascii="Calibri" w:eastAsia="Times New Roman" w:hAnsi="Calibri" w:cs="Calibri"/>
                <w:b/>
                <w:bCs/>
              </w:rPr>
            </w:pPr>
          </w:p>
        </w:tc>
      </w:tr>
      <w:tr w:rsidR="00D819CD" w:rsidRPr="00D819CD" w14:paraId="63853743" w14:textId="77777777" w:rsidTr="00603D76">
        <w:trPr>
          <w:trHeight w:val="1214"/>
        </w:trPr>
        <w:tc>
          <w:tcPr>
            <w:tcW w:w="1907" w:type="dxa"/>
          </w:tcPr>
          <w:p w14:paraId="2F2013D8" w14:textId="77777777" w:rsidR="00D819CD" w:rsidRPr="00D819CD" w:rsidRDefault="00D819CD" w:rsidP="00D819CD">
            <w:pPr>
              <w:contextualSpacing/>
              <w:rPr>
                <w:rFonts w:ascii="Calibri" w:eastAsia="Times New Roman" w:hAnsi="Calibri" w:cs="Calibri"/>
                <w:b/>
                <w:bCs/>
              </w:rPr>
            </w:pPr>
            <w:r w:rsidRPr="00D819CD">
              <w:rPr>
                <w:rFonts w:ascii="Calibri" w:eastAsia="Times New Roman" w:hAnsi="Calibri" w:cs="Calibri"/>
                <w:b/>
                <w:bCs/>
              </w:rPr>
              <w:t>Total Dollars and justification</w:t>
            </w:r>
          </w:p>
          <w:p w14:paraId="7CA60694" w14:textId="77777777" w:rsidR="00D819CD" w:rsidRPr="00D819CD" w:rsidRDefault="00D819CD" w:rsidP="00D819CD">
            <w:pPr>
              <w:contextualSpacing/>
              <w:rPr>
                <w:rFonts w:ascii="Calibri" w:eastAsia="Times New Roman" w:hAnsi="Calibri" w:cs="Calibri"/>
                <w:b/>
                <w:bCs/>
              </w:rPr>
            </w:pPr>
          </w:p>
          <w:p w14:paraId="0857560D" w14:textId="77777777" w:rsidR="00D819CD" w:rsidRPr="00D819CD" w:rsidRDefault="00D819CD" w:rsidP="00D819CD">
            <w:pPr>
              <w:contextualSpacing/>
              <w:rPr>
                <w:rFonts w:ascii="Calibri" w:eastAsia="Times New Roman" w:hAnsi="Calibri" w:cs="Calibri"/>
                <w:b/>
                <w:bCs/>
              </w:rPr>
            </w:pPr>
          </w:p>
          <w:p w14:paraId="198CF4FC" w14:textId="77777777" w:rsidR="00D819CD" w:rsidRPr="00D819CD" w:rsidRDefault="00D819CD" w:rsidP="00D819CD">
            <w:pPr>
              <w:contextualSpacing/>
              <w:rPr>
                <w:rFonts w:ascii="Calibri" w:eastAsia="Times New Roman" w:hAnsi="Calibri" w:cs="Calibri"/>
                <w:b/>
                <w:bCs/>
              </w:rPr>
            </w:pPr>
          </w:p>
          <w:p w14:paraId="4F9F2D3B" w14:textId="77777777" w:rsidR="00D819CD" w:rsidRPr="00D819CD" w:rsidRDefault="00D819CD" w:rsidP="00D819CD">
            <w:pPr>
              <w:contextualSpacing/>
              <w:rPr>
                <w:rFonts w:ascii="Calibri" w:eastAsia="Times New Roman" w:hAnsi="Calibri" w:cs="Calibri"/>
                <w:b/>
                <w:bCs/>
                <w:u w:val="single"/>
              </w:rPr>
            </w:pPr>
          </w:p>
        </w:tc>
        <w:tc>
          <w:tcPr>
            <w:tcW w:w="2532" w:type="dxa"/>
          </w:tcPr>
          <w:p w14:paraId="2897076D" w14:textId="77777777" w:rsidR="00D819CD" w:rsidRPr="00D819CD" w:rsidRDefault="00D819CD" w:rsidP="00D819CD">
            <w:pPr>
              <w:contextualSpacing/>
              <w:rPr>
                <w:rFonts w:ascii="Calibri" w:eastAsia="Times New Roman" w:hAnsi="Calibri" w:cs="Calibri"/>
                <w:b/>
                <w:bCs/>
              </w:rPr>
            </w:pPr>
          </w:p>
        </w:tc>
        <w:tc>
          <w:tcPr>
            <w:tcW w:w="2587" w:type="dxa"/>
          </w:tcPr>
          <w:p w14:paraId="4504B604" w14:textId="77777777" w:rsidR="00D819CD" w:rsidRPr="00D819CD" w:rsidRDefault="00D819CD" w:rsidP="00D819CD">
            <w:pPr>
              <w:contextualSpacing/>
              <w:rPr>
                <w:rFonts w:ascii="Calibri" w:eastAsia="Times New Roman" w:hAnsi="Calibri" w:cs="Calibri"/>
                <w:b/>
                <w:bCs/>
              </w:rPr>
            </w:pPr>
          </w:p>
        </w:tc>
        <w:tc>
          <w:tcPr>
            <w:tcW w:w="1995" w:type="dxa"/>
          </w:tcPr>
          <w:p w14:paraId="60C793FD" w14:textId="77777777" w:rsidR="00D819CD" w:rsidRPr="00D819CD" w:rsidRDefault="00D819CD" w:rsidP="00D819CD">
            <w:pPr>
              <w:contextualSpacing/>
              <w:rPr>
                <w:rFonts w:ascii="Calibri" w:eastAsia="Times New Roman" w:hAnsi="Calibri" w:cs="Calibri"/>
                <w:b/>
                <w:bCs/>
              </w:rPr>
            </w:pPr>
          </w:p>
        </w:tc>
      </w:tr>
    </w:tbl>
    <w:p w14:paraId="08A5E3D4" w14:textId="77777777" w:rsidR="00D819CD" w:rsidRPr="00D819CD" w:rsidRDefault="00D819CD" w:rsidP="00D819CD">
      <w:pPr>
        <w:widowControl/>
        <w:autoSpaceDE/>
        <w:autoSpaceDN/>
        <w:rPr>
          <w:rFonts w:ascii="Calibri" w:eastAsia="Times New Roman" w:hAnsi="Calibri" w:cs="Calibri"/>
          <w:b/>
          <w:bCs/>
          <w:u w:val="single"/>
          <w:lang w:val="en-AU"/>
        </w:rPr>
      </w:pPr>
    </w:p>
    <w:p w14:paraId="5F21F15D" w14:textId="77777777" w:rsidR="00D819CD" w:rsidRPr="00D819CD" w:rsidRDefault="00D819CD" w:rsidP="00D819CD">
      <w:pPr>
        <w:widowControl/>
        <w:autoSpaceDE/>
        <w:autoSpaceDN/>
        <w:rPr>
          <w:rFonts w:ascii="Calibri" w:eastAsia="Times New Roman" w:hAnsi="Calibri" w:cs="Calibri"/>
          <w:b/>
          <w:bCs/>
          <w:u w:val="single"/>
          <w:lang w:val="en-AU"/>
        </w:rPr>
      </w:pPr>
      <w:r w:rsidRPr="00D819CD">
        <w:rPr>
          <w:rFonts w:ascii="Calibri" w:eastAsia="Times New Roman" w:hAnsi="Calibri" w:cs="Calibri"/>
          <w:b/>
          <w:bCs/>
          <w:u w:val="single"/>
          <w:lang w:val="en-AU"/>
        </w:rPr>
        <w:t>Declaration</w:t>
      </w:r>
    </w:p>
    <w:p w14:paraId="34356337" w14:textId="77777777" w:rsidR="00D819CD" w:rsidRPr="00D819CD" w:rsidRDefault="00D819CD" w:rsidP="00D819CD">
      <w:pPr>
        <w:widowControl/>
        <w:numPr>
          <w:ilvl w:val="0"/>
          <w:numId w:val="17"/>
        </w:numPr>
        <w:autoSpaceDE/>
        <w:autoSpaceDN/>
        <w:spacing w:after="160" w:line="259" w:lineRule="auto"/>
        <w:contextualSpacing/>
        <w:rPr>
          <w:rFonts w:ascii="Calibri" w:eastAsia="Times New Roman" w:hAnsi="Calibri" w:cs="Calibri"/>
          <w:b/>
          <w:bCs/>
          <w:lang w:val="en-AU"/>
        </w:rPr>
      </w:pPr>
      <w:r w:rsidRPr="00D819CD">
        <w:rPr>
          <w:rFonts w:ascii="Calibri" w:eastAsia="Times New Roman" w:hAnsi="Calibri" w:cs="Calibri"/>
          <w:lang w:val="en-AU"/>
        </w:rPr>
        <w:t xml:space="preserve">I declare our organisation agrees to the methodology and budget outlined in the MLA tender application and Contribution/Payment  </w:t>
      </w:r>
    </w:p>
    <w:p w14:paraId="7F2BF411" w14:textId="77777777" w:rsidR="00D819CD" w:rsidRPr="00D819CD" w:rsidRDefault="00D819CD" w:rsidP="00D819CD">
      <w:pPr>
        <w:widowControl/>
        <w:autoSpaceDE/>
        <w:autoSpaceDN/>
        <w:rPr>
          <w:rFonts w:ascii="Calibri" w:eastAsia="Times New Roman" w:hAnsi="Calibri" w:cs="Calibri"/>
          <w:lang w:val="en-AU"/>
        </w:rPr>
      </w:pPr>
      <w:r w:rsidRPr="00D819CD">
        <w:rPr>
          <w:rFonts w:ascii="Calibri" w:eastAsia="Times New Roman" w:hAnsi="Calibri" w:cs="Calibri"/>
          <w:lang w:val="en-AU"/>
        </w:rPr>
        <w:t>By signing below, I am authorised to sign and submit this declaration on behalf of our organisation, and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D819CD" w:rsidRPr="00D819CD" w14:paraId="507CF94D" w14:textId="77777777" w:rsidTr="00603D76">
        <w:trPr>
          <w:trHeight w:val="310"/>
        </w:trPr>
        <w:tc>
          <w:tcPr>
            <w:tcW w:w="8936" w:type="dxa"/>
            <w:gridSpan w:val="2"/>
          </w:tcPr>
          <w:p w14:paraId="543F2E21"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 xml:space="preserve">Name of MLA Tender Application: </w:t>
            </w:r>
          </w:p>
          <w:p w14:paraId="16D98EDE" w14:textId="77777777" w:rsidR="00D819CD" w:rsidRPr="00D819CD" w:rsidRDefault="00D819CD" w:rsidP="00D819CD">
            <w:pPr>
              <w:rPr>
                <w:rFonts w:ascii="Calibri" w:eastAsia="Times New Roman" w:hAnsi="Calibri" w:cs="Calibri"/>
              </w:rPr>
            </w:pPr>
          </w:p>
          <w:p w14:paraId="334A9D30" w14:textId="77777777" w:rsidR="00D819CD" w:rsidRPr="00D819CD" w:rsidRDefault="00D819CD" w:rsidP="00D819CD">
            <w:pPr>
              <w:rPr>
                <w:rFonts w:ascii="Calibri" w:eastAsia="Times New Roman" w:hAnsi="Calibri" w:cs="Calibri"/>
              </w:rPr>
            </w:pPr>
          </w:p>
        </w:tc>
      </w:tr>
      <w:tr w:rsidR="00D819CD" w:rsidRPr="00D819CD" w14:paraId="2BCB90D3" w14:textId="77777777" w:rsidTr="00603D76">
        <w:trPr>
          <w:trHeight w:val="310"/>
        </w:trPr>
        <w:tc>
          <w:tcPr>
            <w:tcW w:w="8936" w:type="dxa"/>
            <w:gridSpan w:val="2"/>
          </w:tcPr>
          <w:p w14:paraId="6574E805"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 xml:space="preserve">Lead organisation submitting MLA tender:  </w:t>
            </w:r>
          </w:p>
          <w:p w14:paraId="50F5FAFB" w14:textId="77777777" w:rsidR="00D819CD" w:rsidRPr="00D819CD" w:rsidRDefault="00D819CD" w:rsidP="00D819CD">
            <w:pPr>
              <w:rPr>
                <w:rFonts w:ascii="Calibri" w:eastAsia="Times New Roman" w:hAnsi="Calibri" w:cs="Calibri"/>
              </w:rPr>
            </w:pPr>
          </w:p>
          <w:p w14:paraId="07AA4FFF" w14:textId="77777777" w:rsidR="00D819CD" w:rsidRPr="00D819CD" w:rsidRDefault="00D819CD" w:rsidP="00D819CD">
            <w:pPr>
              <w:rPr>
                <w:rFonts w:ascii="Calibri" w:eastAsia="Times New Roman" w:hAnsi="Calibri" w:cs="Calibri"/>
              </w:rPr>
            </w:pPr>
          </w:p>
        </w:tc>
      </w:tr>
      <w:tr w:rsidR="00D819CD" w:rsidRPr="00D819CD" w14:paraId="78DC45DB" w14:textId="77777777" w:rsidTr="00603D76">
        <w:trPr>
          <w:trHeight w:val="310"/>
        </w:trPr>
        <w:tc>
          <w:tcPr>
            <w:tcW w:w="8936" w:type="dxa"/>
            <w:gridSpan w:val="2"/>
          </w:tcPr>
          <w:p w14:paraId="3B7FC86B"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Industry Partner (organisation name):</w:t>
            </w:r>
          </w:p>
          <w:p w14:paraId="30387B93" w14:textId="77777777" w:rsidR="00D819CD" w:rsidRPr="00D819CD" w:rsidRDefault="00D819CD" w:rsidP="00D819CD">
            <w:pPr>
              <w:rPr>
                <w:rFonts w:ascii="Calibri" w:eastAsia="Times New Roman" w:hAnsi="Calibri" w:cs="Calibri"/>
                <w:b/>
                <w:bCs/>
              </w:rPr>
            </w:pPr>
          </w:p>
          <w:p w14:paraId="01E993EB" w14:textId="77777777" w:rsidR="00D819CD" w:rsidRPr="00D819CD" w:rsidRDefault="00D819CD" w:rsidP="00D819CD">
            <w:pPr>
              <w:rPr>
                <w:rFonts w:ascii="Calibri" w:eastAsia="Times New Roman" w:hAnsi="Calibri" w:cs="Calibri"/>
                <w:b/>
                <w:bCs/>
              </w:rPr>
            </w:pPr>
          </w:p>
        </w:tc>
      </w:tr>
      <w:tr w:rsidR="00D819CD" w:rsidRPr="00D819CD" w14:paraId="78F23B24" w14:textId="77777777" w:rsidTr="00603D76">
        <w:trPr>
          <w:trHeight w:val="229"/>
        </w:trPr>
        <w:tc>
          <w:tcPr>
            <w:tcW w:w="8936" w:type="dxa"/>
            <w:gridSpan w:val="2"/>
          </w:tcPr>
          <w:p w14:paraId="3570D833"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Industry Partner ACN or ABN:</w:t>
            </w:r>
          </w:p>
          <w:p w14:paraId="4522EDD3" w14:textId="77777777" w:rsidR="00D819CD" w:rsidRPr="00D819CD" w:rsidRDefault="00D819CD" w:rsidP="00D819CD">
            <w:pPr>
              <w:rPr>
                <w:rFonts w:ascii="Calibri" w:eastAsia="Times New Roman" w:hAnsi="Calibri" w:cs="Calibri"/>
              </w:rPr>
            </w:pPr>
          </w:p>
          <w:p w14:paraId="680A9490" w14:textId="77777777" w:rsidR="00D819CD" w:rsidRPr="00D819CD" w:rsidRDefault="00D819CD" w:rsidP="00D819CD">
            <w:pPr>
              <w:rPr>
                <w:rFonts w:ascii="Calibri" w:eastAsia="Times New Roman" w:hAnsi="Calibri" w:cs="Calibri"/>
              </w:rPr>
            </w:pPr>
          </w:p>
        </w:tc>
      </w:tr>
      <w:tr w:rsidR="00D819CD" w:rsidRPr="00D819CD" w14:paraId="7A1F5B85" w14:textId="77777777" w:rsidTr="00603D76">
        <w:trPr>
          <w:trHeight w:val="569"/>
        </w:trPr>
        <w:tc>
          <w:tcPr>
            <w:tcW w:w="8936" w:type="dxa"/>
            <w:gridSpan w:val="2"/>
          </w:tcPr>
          <w:p w14:paraId="7FD3C451"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Authorised representative (name and signature):</w:t>
            </w:r>
          </w:p>
        </w:tc>
      </w:tr>
      <w:tr w:rsidR="00D819CD" w:rsidRPr="00D819CD" w14:paraId="170B196C" w14:textId="77777777" w:rsidTr="00603D76">
        <w:trPr>
          <w:trHeight w:val="344"/>
        </w:trPr>
        <w:tc>
          <w:tcPr>
            <w:tcW w:w="8936" w:type="dxa"/>
            <w:gridSpan w:val="2"/>
          </w:tcPr>
          <w:p w14:paraId="20070683"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Position/Role:</w:t>
            </w:r>
          </w:p>
          <w:p w14:paraId="4891998B" w14:textId="77777777" w:rsidR="00D819CD" w:rsidRPr="00D819CD" w:rsidRDefault="00D819CD" w:rsidP="00D819CD">
            <w:pPr>
              <w:rPr>
                <w:rFonts w:ascii="Calibri" w:eastAsia="Times New Roman" w:hAnsi="Calibri" w:cs="Calibri"/>
              </w:rPr>
            </w:pPr>
          </w:p>
          <w:p w14:paraId="14BC4E0E" w14:textId="77777777" w:rsidR="00D819CD" w:rsidRPr="00D819CD" w:rsidRDefault="00D819CD" w:rsidP="00D819CD">
            <w:pPr>
              <w:rPr>
                <w:rFonts w:ascii="Calibri" w:eastAsia="Times New Roman" w:hAnsi="Calibri" w:cs="Calibri"/>
              </w:rPr>
            </w:pPr>
          </w:p>
        </w:tc>
      </w:tr>
      <w:tr w:rsidR="00D819CD" w:rsidRPr="00D819CD" w14:paraId="5CACD33E" w14:textId="77777777" w:rsidTr="00603D76">
        <w:trPr>
          <w:trHeight w:val="510"/>
        </w:trPr>
        <w:tc>
          <w:tcPr>
            <w:tcW w:w="8936" w:type="dxa"/>
            <w:gridSpan w:val="2"/>
          </w:tcPr>
          <w:p w14:paraId="1FDB0FC4"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Address:</w:t>
            </w:r>
          </w:p>
          <w:p w14:paraId="31F88947" w14:textId="77777777" w:rsidR="00D819CD" w:rsidRPr="00D819CD" w:rsidRDefault="00D819CD" w:rsidP="00D819CD">
            <w:pPr>
              <w:rPr>
                <w:rFonts w:ascii="Calibri" w:eastAsia="Times New Roman" w:hAnsi="Calibri" w:cs="Calibri"/>
              </w:rPr>
            </w:pPr>
          </w:p>
          <w:p w14:paraId="26B72FAD" w14:textId="77777777" w:rsidR="00D819CD" w:rsidRPr="00D819CD" w:rsidRDefault="00D819CD" w:rsidP="00D819CD">
            <w:pPr>
              <w:rPr>
                <w:rFonts w:ascii="Calibri" w:eastAsia="Times New Roman" w:hAnsi="Calibri" w:cs="Calibri"/>
              </w:rPr>
            </w:pPr>
          </w:p>
        </w:tc>
      </w:tr>
      <w:tr w:rsidR="00D819CD" w:rsidRPr="00D819CD" w14:paraId="5ACAACE1" w14:textId="77777777" w:rsidTr="00603D76">
        <w:trPr>
          <w:trHeight w:val="229"/>
        </w:trPr>
        <w:tc>
          <w:tcPr>
            <w:tcW w:w="4468" w:type="dxa"/>
          </w:tcPr>
          <w:p w14:paraId="6D30D1BB"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Phone:</w:t>
            </w:r>
          </w:p>
          <w:p w14:paraId="04EAD578" w14:textId="77777777" w:rsidR="00D819CD" w:rsidRPr="00D819CD" w:rsidRDefault="00D819CD" w:rsidP="00D819CD">
            <w:pPr>
              <w:rPr>
                <w:rFonts w:ascii="Calibri" w:eastAsia="Times New Roman" w:hAnsi="Calibri" w:cs="Calibri"/>
              </w:rPr>
            </w:pPr>
          </w:p>
          <w:p w14:paraId="400C0AAD" w14:textId="77777777" w:rsidR="00D819CD" w:rsidRPr="00D819CD" w:rsidRDefault="00D819CD" w:rsidP="00D819CD">
            <w:pPr>
              <w:rPr>
                <w:rFonts w:ascii="Calibri" w:eastAsia="Times New Roman" w:hAnsi="Calibri" w:cs="Calibri"/>
              </w:rPr>
            </w:pPr>
          </w:p>
        </w:tc>
        <w:tc>
          <w:tcPr>
            <w:tcW w:w="4468" w:type="dxa"/>
          </w:tcPr>
          <w:p w14:paraId="29025D86" w14:textId="77777777" w:rsidR="00D819CD" w:rsidRPr="00D819CD" w:rsidRDefault="00D819CD" w:rsidP="00D819CD">
            <w:pPr>
              <w:rPr>
                <w:rFonts w:ascii="Calibri" w:eastAsia="Times New Roman" w:hAnsi="Calibri" w:cs="Calibri"/>
              </w:rPr>
            </w:pPr>
            <w:r w:rsidRPr="00D819CD">
              <w:rPr>
                <w:rFonts w:ascii="Calibri" w:eastAsia="Times New Roman" w:hAnsi="Calibri" w:cs="Calibri"/>
              </w:rPr>
              <w:t>Email:</w:t>
            </w:r>
          </w:p>
        </w:tc>
      </w:tr>
    </w:tbl>
    <w:p w14:paraId="2C570D5B" w14:textId="77777777" w:rsidR="00D819CD" w:rsidRPr="00D819CD" w:rsidRDefault="00D819CD" w:rsidP="00D819CD">
      <w:pPr>
        <w:widowControl/>
        <w:autoSpaceDE/>
        <w:autoSpaceDN/>
        <w:spacing w:after="120"/>
        <w:jc w:val="both"/>
        <w:rPr>
          <w:rFonts w:ascii="Calibri" w:eastAsia="Times New Roman" w:hAnsi="Calibri" w:cs="Calibri"/>
          <w:lang w:val="en-AU"/>
        </w:rPr>
      </w:pPr>
    </w:p>
    <w:p w14:paraId="22A818D4" w14:textId="77777777" w:rsidR="00D819CD" w:rsidRPr="00D819CD" w:rsidRDefault="00D819CD" w:rsidP="00D819CD">
      <w:pPr>
        <w:widowControl/>
        <w:autoSpaceDE/>
        <w:autoSpaceDN/>
        <w:rPr>
          <w:rFonts w:ascii="Calibri" w:eastAsia="Calibri" w:hAnsi="Calibri" w:cs="Calibri"/>
          <w:lang w:val="en-AU"/>
        </w:rPr>
      </w:pPr>
    </w:p>
    <w:p w14:paraId="25CD3C68" w14:textId="77777777" w:rsidR="00D819CD" w:rsidRPr="00D819CD" w:rsidRDefault="00D819CD" w:rsidP="00D819CD">
      <w:pPr>
        <w:widowControl/>
        <w:autoSpaceDE/>
        <w:autoSpaceDN/>
        <w:rPr>
          <w:rFonts w:ascii="Calibri" w:eastAsia="Times" w:hAnsi="Calibri" w:cs="Calibri"/>
          <w:b/>
          <w:lang w:val="en-AU"/>
        </w:rPr>
      </w:pPr>
    </w:p>
    <w:p w14:paraId="1FE91667" w14:textId="77777777" w:rsidR="00FD3CC5" w:rsidRPr="00FD3CC5" w:rsidRDefault="00FD3CC5" w:rsidP="00FD3CC5">
      <w:pPr>
        <w:widowControl/>
        <w:autoSpaceDE/>
        <w:autoSpaceDN/>
        <w:rPr>
          <w:rFonts w:ascii="Calibri" w:eastAsia="Times New Roman" w:hAnsi="Calibri" w:cs="Calibri"/>
          <w:b/>
          <w:bCs/>
          <w:lang w:val="en-AU"/>
        </w:rPr>
      </w:pPr>
      <w:r w:rsidRPr="00FD3CC5">
        <w:rPr>
          <w:rFonts w:ascii="Calibri" w:eastAsia="Times New Roman" w:hAnsi="Calibri" w:cs="Calibri"/>
          <w:b/>
          <w:bCs/>
          <w:lang w:val="en-AU"/>
        </w:rPr>
        <w:br w:type="page"/>
      </w:r>
    </w:p>
    <w:p w14:paraId="4C0D2A09" w14:textId="77777777" w:rsidR="00FD3CC5" w:rsidRPr="00FD3CC5" w:rsidRDefault="00FD3CC5" w:rsidP="00FD3CC5">
      <w:pPr>
        <w:widowControl/>
        <w:autoSpaceDE/>
        <w:autoSpaceDN/>
        <w:jc w:val="both"/>
        <w:rPr>
          <w:rFonts w:ascii="Calibri" w:eastAsia="Times New Roman" w:hAnsi="Calibri" w:cs="Calibri"/>
          <w:b/>
          <w:bCs/>
          <w:lang w:val="en-AU"/>
        </w:rPr>
      </w:pPr>
      <w:r w:rsidRPr="00FD3CC5">
        <w:rPr>
          <w:rFonts w:ascii="Calibri" w:eastAsia="Times New Roman" w:hAnsi="Calibri" w:cs="Calibri"/>
          <w:b/>
          <w:bCs/>
          <w:lang w:val="en-AU"/>
        </w:rPr>
        <w:lastRenderedPageBreak/>
        <w:t xml:space="preserve">Section 3.0 Appendix 1. Subcontractor/collaborator organisation declaration </w:t>
      </w:r>
    </w:p>
    <w:bookmarkEnd w:id="0"/>
    <w:p w14:paraId="30127316" w14:textId="77777777" w:rsidR="00FD3CC5" w:rsidRPr="00FD3CC5" w:rsidRDefault="00FD3CC5" w:rsidP="00FD3CC5">
      <w:pPr>
        <w:widowControl/>
        <w:autoSpaceDE/>
        <w:autoSpaceDN/>
        <w:rPr>
          <w:rFonts w:ascii="Calibri" w:eastAsia="Times New Roman" w:hAnsi="Calibri" w:cs="Calibri"/>
          <w:lang w:val="en-AU"/>
        </w:rPr>
      </w:pPr>
      <w:r w:rsidRPr="00FD3CC5">
        <w:rPr>
          <w:rFonts w:ascii="Calibri" w:eastAsia="Times New Roman" w:hAnsi="Calibri" w:cs="Calibri"/>
          <w:lang w:val="en-AU"/>
        </w:rPr>
        <w:t xml:space="preserve">A signed declaration must be provided to MLA for each subcontractor or collaborator organisation nominated in the MLA application. </w:t>
      </w:r>
    </w:p>
    <w:p w14:paraId="4ED5E856" w14:textId="77777777" w:rsidR="00FD3CC5" w:rsidRPr="00FD3CC5" w:rsidRDefault="00FD3CC5" w:rsidP="00FD3CC5">
      <w:pPr>
        <w:widowControl/>
        <w:autoSpaceDE/>
        <w:autoSpaceDN/>
        <w:rPr>
          <w:rFonts w:ascii="Calibri" w:eastAsia="Times New Roman" w:hAnsi="Calibri" w:cs="Calibri"/>
          <w:b/>
          <w:bCs/>
          <w:u w:val="single"/>
          <w:lang w:val="en-AU"/>
        </w:rPr>
      </w:pPr>
      <w:r w:rsidRPr="00FD3CC5">
        <w:rPr>
          <w:rFonts w:ascii="Calibri" w:eastAsia="Times New Roman" w:hAnsi="Calibri" w:cs="Calibri"/>
          <w:b/>
          <w:bCs/>
          <w:u w:val="single"/>
          <w:lang w:val="en-AU"/>
        </w:rPr>
        <w:t xml:space="preserve">Contribution/Payment Table </w:t>
      </w:r>
    </w:p>
    <w:tbl>
      <w:tblPr>
        <w:tblStyle w:val="TableGrid1"/>
        <w:tblW w:w="0" w:type="auto"/>
        <w:tblInd w:w="-5" w:type="dxa"/>
        <w:tblLook w:val="04A0" w:firstRow="1" w:lastRow="0" w:firstColumn="1" w:lastColumn="0" w:noHBand="0" w:noVBand="1"/>
      </w:tblPr>
      <w:tblGrid>
        <w:gridCol w:w="2502"/>
        <w:gridCol w:w="2299"/>
        <w:gridCol w:w="2365"/>
        <w:gridCol w:w="1869"/>
      </w:tblGrid>
      <w:tr w:rsidR="00FD3CC5" w:rsidRPr="00FD3CC5" w14:paraId="4C0985CE" w14:textId="77777777" w:rsidTr="00AE6534">
        <w:trPr>
          <w:trHeight w:val="383"/>
        </w:trPr>
        <w:tc>
          <w:tcPr>
            <w:tcW w:w="1907" w:type="dxa"/>
          </w:tcPr>
          <w:p w14:paraId="7F3F00CF" w14:textId="77777777" w:rsidR="00FD3CC5" w:rsidRPr="00FD3CC5" w:rsidRDefault="00FD3CC5" w:rsidP="00FD3CC5">
            <w:pPr>
              <w:contextualSpacing/>
              <w:rPr>
                <w:rFonts w:ascii="Calibri" w:eastAsia="Times New Roman" w:hAnsi="Calibri" w:cs="Calibri"/>
                <w:b/>
                <w:bCs/>
                <w:u w:val="single"/>
              </w:rPr>
            </w:pPr>
            <w:r w:rsidRPr="00FD3CC5">
              <w:rPr>
                <w:rFonts w:ascii="Calibri" w:eastAsia="Times New Roman" w:hAnsi="Calibri" w:cs="Calibri"/>
                <w:b/>
                <w:bCs/>
                <w:u w:val="single"/>
              </w:rPr>
              <w:t xml:space="preserve">Item </w:t>
            </w:r>
          </w:p>
        </w:tc>
        <w:tc>
          <w:tcPr>
            <w:tcW w:w="2532" w:type="dxa"/>
          </w:tcPr>
          <w:p w14:paraId="2F0EEFAC"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Cash Contribution to Lead Organisation (if not providing cash directly to lead organisation put N/A)</w:t>
            </w:r>
          </w:p>
        </w:tc>
        <w:tc>
          <w:tcPr>
            <w:tcW w:w="2587" w:type="dxa"/>
          </w:tcPr>
          <w:p w14:paraId="6B0D77AB"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In-Kind</w:t>
            </w:r>
          </w:p>
          <w:p w14:paraId="7EB4C152"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(nominate any in-kind contributions)</w:t>
            </w:r>
          </w:p>
        </w:tc>
        <w:tc>
          <w:tcPr>
            <w:tcW w:w="1995" w:type="dxa"/>
          </w:tcPr>
          <w:p w14:paraId="77695DB2"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 xml:space="preserve">Cash payments </w:t>
            </w:r>
          </w:p>
          <w:p w14:paraId="203C800F"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 xml:space="preserve">(list any cash-payments required from MLA or lead organisation) </w:t>
            </w:r>
          </w:p>
        </w:tc>
      </w:tr>
      <w:tr w:rsidR="00FD3CC5" w:rsidRPr="00FD3CC5" w14:paraId="1E447234" w14:textId="77777777" w:rsidTr="00AE6534">
        <w:trPr>
          <w:trHeight w:val="1214"/>
        </w:trPr>
        <w:tc>
          <w:tcPr>
            <w:tcW w:w="1907" w:type="dxa"/>
          </w:tcPr>
          <w:p w14:paraId="245F1F2E" w14:textId="77777777" w:rsidR="00FD3CC5" w:rsidRPr="00FD3CC5" w:rsidRDefault="00FD3CC5" w:rsidP="00FD3CC5">
            <w:pPr>
              <w:contextualSpacing/>
              <w:rPr>
                <w:rFonts w:ascii="Calibri" w:eastAsia="Times New Roman" w:hAnsi="Calibri" w:cs="Calibri"/>
                <w:b/>
                <w:bCs/>
              </w:rPr>
            </w:pPr>
            <w:r w:rsidRPr="00FD3CC5">
              <w:rPr>
                <w:rFonts w:ascii="Calibri" w:eastAsia="Times New Roman" w:hAnsi="Calibri" w:cs="Calibri"/>
                <w:b/>
                <w:bCs/>
              </w:rPr>
              <w:t>Details of Work to be conducted by Subcontractor/collaborator</w:t>
            </w:r>
          </w:p>
          <w:p w14:paraId="703BFE66" w14:textId="77777777" w:rsidR="00FD3CC5" w:rsidRPr="00FD3CC5" w:rsidRDefault="00FD3CC5" w:rsidP="00FD3CC5">
            <w:pPr>
              <w:contextualSpacing/>
              <w:rPr>
                <w:rFonts w:ascii="Calibri" w:eastAsia="Times New Roman" w:hAnsi="Calibri" w:cs="Calibri"/>
                <w:b/>
                <w:bCs/>
                <w:u w:val="single"/>
              </w:rPr>
            </w:pPr>
          </w:p>
          <w:p w14:paraId="489B9553" w14:textId="77777777" w:rsidR="00FD3CC5" w:rsidRPr="00FD3CC5" w:rsidRDefault="00FD3CC5" w:rsidP="00FD3CC5">
            <w:pPr>
              <w:contextualSpacing/>
              <w:rPr>
                <w:rFonts w:ascii="Calibri" w:eastAsia="Times New Roman" w:hAnsi="Calibri" w:cs="Calibri"/>
                <w:b/>
                <w:bCs/>
                <w:u w:val="single"/>
              </w:rPr>
            </w:pPr>
          </w:p>
          <w:p w14:paraId="13BC7E2D" w14:textId="77777777" w:rsidR="00FD3CC5" w:rsidRPr="00FD3CC5" w:rsidRDefault="00FD3CC5" w:rsidP="00FD3CC5">
            <w:pPr>
              <w:contextualSpacing/>
              <w:rPr>
                <w:rFonts w:ascii="Calibri" w:eastAsia="Times New Roman" w:hAnsi="Calibri" w:cs="Calibri"/>
                <w:b/>
                <w:bCs/>
              </w:rPr>
            </w:pPr>
          </w:p>
          <w:p w14:paraId="414142D7" w14:textId="77777777" w:rsidR="00FD3CC5" w:rsidRPr="00FD3CC5" w:rsidRDefault="00FD3CC5" w:rsidP="00FD3CC5">
            <w:pPr>
              <w:contextualSpacing/>
              <w:rPr>
                <w:rFonts w:ascii="Calibri" w:eastAsia="Times New Roman" w:hAnsi="Calibri" w:cs="Calibri"/>
                <w:b/>
                <w:bCs/>
              </w:rPr>
            </w:pPr>
          </w:p>
        </w:tc>
        <w:tc>
          <w:tcPr>
            <w:tcW w:w="2532" w:type="dxa"/>
          </w:tcPr>
          <w:p w14:paraId="7FADF84F" w14:textId="77777777" w:rsidR="00FD3CC5" w:rsidRPr="00FD3CC5" w:rsidRDefault="00FD3CC5" w:rsidP="00FD3CC5">
            <w:pPr>
              <w:contextualSpacing/>
              <w:rPr>
                <w:rFonts w:ascii="Calibri" w:eastAsia="Times New Roman" w:hAnsi="Calibri" w:cs="Calibri"/>
                <w:b/>
                <w:bCs/>
              </w:rPr>
            </w:pPr>
          </w:p>
        </w:tc>
        <w:tc>
          <w:tcPr>
            <w:tcW w:w="2587" w:type="dxa"/>
          </w:tcPr>
          <w:p w14:paraId="501BF678" w14:textId="77777777" w:rsidR="00FD3CC5" w:rsidRPr="00FD3CC5" w:rsidRDefault="00FD3CC5" w:rsidP="00FD3CC5">
            <w:pPr>
              <w:contextualSpacing/>
              <w:rPr>
                <w:rFonts w:ascii="Calibri" w:eastAsia="Times New Roman" w:hAnsi="Calibri" w:cs="Calibri"/>
                <w:b/>
                <w:bCs/>
              </w:rPr>
            </w:pPr>
          </w:p>
        </w:tc>
        <w:tc>
          <w:tcPr>
            <w:tcW w:w="1995" w:type="dxa"/>
          </w:tcPr>
          <w:p w14:paraId="5BCB3887" w14:textId="77777777" w:rsidR="00FD3CC5" w:rsidRPr="00FD3CC5" w:rsidRDefault="00FD3CC5" w:rsidP="00FD3CC5">
            <w:pPr>
              <w:contextualSpacing/>
              <w:rPr>
                <w:rFonts w:ascii="Calibri" w:eastAsia="Times New Roman" w:hAnsi="Calibri" w:cs="Calibri"/>
                <w:b/>
                <w:bCs/>
              </w:rPr>
            </w:pPr>
          </w:p>
        </w:tc>
      </w:tr>
      <w:tr w:rsidR="00FD3CC5" w:rsidRPr="00FD3CC5" w14:paraId="34A5B4FC" w14:textId="77777777" w:rsidTr="00AE6534">
        <w:trPr>
          <w:trHeight w:val="1214"/>
        </w:trPr>
        <w:tc>
          <w:tcPr>
            <w:tcW w:w="1907" w:type="dxa"/>
          </w:tcPr>
          <w:p w14:paraId="42DE0297" w14:textId="77777777" w:rsidR="00FD3CC5" w:rsidRPr="00FD3CC5" w:rsidRDefault="00FD3CC5" w:rsidP="00FD3CC5">
            <w:pPr>
              <w:contextualSpacing/>
              <w:rPr>
                <w:rFonts w:ascii="Calibri" w:eastAsia="Times New Roman" w:hAnsi="Calibri" w:cs="Calibri"/>
                <w:b/>
                <w:bCs/>
              </w:rPr>
            </w:pPr>
            <w:r w:rsidRPr="00FD3CC5">
              <w:rPr>
                <w:rFonts w:ascii="Calibri" w:eastAsia="Times New Roman" w:hAnsi="Calibri" w:cs="Calibri"/>
                <w:b/>
                <w:bCs/>
              </w:rPr>
              <w:t>Total Dollars and justification</w:t>
            </w:r>
          </w:p>
          <w:p w14:paraId="5A16428E" w14:textId="77777777" w:rsidR="00FD3CC5" w:rsidRPr="00FD3CC5" w:rsidRDefault="00FD3CC5" w:rsidP="00FD3CC5">
            <w:pPr>
              <w:contextualSpacing/>
              <w:rPr>
                <w:rFonts w:ascii="Calibri" w:eastAsia="Times New Roman" w:hAnsi="Calibri" w:cs="Calibri"/>
                <w:b/>
                <w:bCs/>
              </w:rPr>
            </w:pPr>
          </w:p>
          <w:p w14:paraId="23042A6A" w14:textId="77777777" w:rsidR="00FD3CC5" w:rsidRPr="00FD3CC5" w:rsidRDefault="00FD3CC5" w:rsidP="00FD3CC5">
            <w:pPr>
              <w:contextualSpacing/>
              <w:rPr>
                <w:rFonts w:ascii="Calibri" w:eastAsia="Times New Roman" w:hAnsi="Calibri" w:cs="Calibri"/>
                <w:b/>
                <w:bCs/>
              </w:rPr>
            </w:pPr>
          </w:p>
          <w:p w14:paraId="71DBDC67" w14:textId="77777777" w:rsidR="00FD3CC5" w:rsidRPr="00FD3CC5" w:rsidRDefault="00FD3CC5" w:rsidP="00FD3CC5">
            <w:pPr>
              <w:contextualSpacing/>
              <w:rPr>
                <w:rFonts w:ascii="Calibri" w:eastAsia="Times New Roman" w:hAnsi="Calibri" w:cs="Calibri"/>
                <w:b/>
                <w:bCs/>
              </w:rPr>
            </w:pPr>
          </w:p>
          <w:p w14:paraId="1AA34897" w14:textId="77777777" w:rsidR="00FD3CC5" w:rsidRPr="00FD3CC5" w:rsidRDefault="00FD3CC5" w:rsidP="00FD3CC5">
            <w:pPr>
              <w:contextualSpacing/>
              <w:rPr>
                <w:rFonts w:ascii="Calibri" w:eastAsia="Times New Roman" w:hAnsi="Calibri" w:cs="Calibri"/>
                <w:b/>
                <w:bCs/>
                <w:u w:val="single"/>
              </w:rPr>
            </w:pPr>
          </w:p>
        </w:tc>
        <w:tc>
          <w:tcPr>
            <w:tcW w:w="2532" w:type="dxa"/>
          </w:tcPr>
          <w:p w14:paraId="0524955C" w14:textId="77777777" w:rsidR="00FD3CC5" w:rsidRPr="00FD3CC5" w:rsidRDefault="00FD3CC5" w:rsidP="00FD3CC5">
            <w:pPr>
              <w:contextualSpacing/>
              <w:rPr>
                <w:rFonts w:ascii="Calibri" w:eastAsia="Times New Roman" w:hAnsi="Calibri" w:cs="Calibri"/>
                <w:b/>
                <w:bCs/>
              </w:rPr>
            </w:pPr>
          </w:p>
        </w:tc>
        <w:tc>
          <w:tcPr>
            <w:tcW w:w="2587" w:type="dxa"/>
          </w:tcPr>
          <w:p w14:paraId="6782AF5B" w14:textId="77777777" w:rsidR="00FD3CC5" w:rsidRPr="00FD3CC5" w:rsidRDefault="00FD3CC5" w:rsidP="00FD3CC5">
            <w:pPr>
              <w:contextualSpacing/>
              <w:rPr>
                <w:rFonts w:ascii="Calibri" w:eastAsia="Times New Roman" w:hAnsi="Calibri" w:cs="Calibri"/>
                <w:b/>
                <w:bCs/>
              </w:rPr>
            </w:pPr>
          </w:p>
        </w:tc>
        <w:tc>
          <w:tcPr>
            <w:tcW w:w="1995" w:type="dxa"/>
          </w:tcPr>
          <w:p w14:paraId="1B8E1419" w14:textId="77777777" w:rsidR="00FD3CC5" w:rsidRPr="00FD3CC5" w:rsidRDefault="00FD3CC5" w:rsidP="00FD3CC5">
            <w:pPr>
              <w:contextualSpacing/>
              <w:rPr>
                <w:rFonts w:ascii="Calibri" w:eastAsia="Times New Roman" w:hAnsi="Calibri" w:cs="Calibri"/>
                <w:b/>
                <w:bCs/>
              </w:rPr>
            </w:pPr>
          </w:p>
        </w:tc>
      </w:tr>
    </w:tbl>
    <w:p w14:paraId="541D0056" w14:textId="77777777" w:rsidR="00FD3CC5" w:rsidRPr="00FD3CC5" w:rsidRDefault="00FD3CC5" w:rsidP="00FD3CC5">
      <w:pPr>
        <w:widowControl/>
        <w:autoSpaceDE/>
        <w:autoSpaceDN/>
        <w:rPr>
          <w:rFonts w:ascii="Calibri" w:eastAsia="Times New Roman" w:hAnsi="Calibri" w:cs="Calibri"/>
          <w:b/>
          <w:bCs/>
          <w:u w:val="single"/>
          <w:lang w:val="en-AU"/>
        </w:rPr>
      </w:pPr>
    </w:p>
    <w:p w14:paraId="77A2C672" w14:textId="77777777" w:rsidR="00FD3CC5" w:rsidRPr="00FD3CC5" w:rsidRDefault="00FD3CC5" w:rsidP="00FD3CC5">
      <w:pPr>
        <w:widowControl/>
        <w:autoSpaceDE/>
        <w:autoSpaceDN/>
        <w:rPr>
          <w:rFonts w:ascii="Calibri" w:eastAsia="Times New Roman" w:hAnsi="Calibri" w:cs="Calibri"/>
          <w:b/>
          <w:bCs/>
          <w:u w:val="single"/>
          <w:lang w:val="en-AU"/>
        </w:rPr>
      </w:pPr>
      <w:r w:rsidRPr="00FD3CC5">
        <w:rPr>
          <w:rFonts w:ascii="Calibri" w:eastAsia="Times New Roman" w:hAnsi="Calibri" w:cs="Calibri"/>
          <w:b/>
          <w:bCs/>
          <w:u w:val="single"/>
          <w:lang w:val="en-AU"/>
        </w:rPr>
        <w:t>Declaration</w:t>
      </w:r>
    </w:p>
    <w:p w14:paraId="3AA3F023" w14:textId="77777777" w:rsidR="00FD3CC5" w:rsidRPr="00FD3CC5" w:rsidRDefault="00FD3CC5" w:rsidP="00FD3CC5">
      <w:pPr>
        <w:widowControl/>
        <w:numPr>
          <w:ilvl w:val="0"/>
          <w:numId w:val="17"/>
        </w:numPr>
        <w:autoSpaceDE/>
        <w:autoSpaceDN/>
        <w:spacing w:after="160" w:line="259" w:lineRule="auto"/>
        <w:contextualSpacing/>
        <w:rPr>
          <w:rFonts w:ascii="Calibri" w:eastAsia="Times New Roman" w:hAnsi="Calibri" w:cs="Calibri"/>
          <w:b/>
          <w:bCs/>
          <w:lang w:val="en-AU"/>
        </w:rPr>
      </w:pPr>
      <w:r w:rsidRPr="00FD3CC5">
        <w:rPr>
          <w:rFonts w:ascii="Calibri" w:eastAsia="Times New Roman" w:hAnsi="Calibri" w:cs="Calibri"/>
          <w:lang w:val="en-AU"/>
        </w:rPr>
        <w:t xml:space="preserve">I declare our organisation agrees to the methodology and budget outlined in the MLA tender application and Contribution/Payment  </w:t>
      </w:r>
    </w:p>
    <w:p w14:paraId="3E4037C5" w14:textId="77777777" w:rsidR="00FD3CC5" w:rsidRPr="00FD3CC5" w:rsidRDefault="00FD3CC5" w:rsidP="00FD3CC5">
      <w:pPr>
        <w:widowControl/>
        <w:autoSpaceDE/>
        <w:autoSpaceDN/>
        <w:rPr>
          <w:rFonts w:ascii="Calibri" w:eastAsia="Times New Roman" w:hAnsi="Calibri" w:cs="Calibri"/>
          <w:lang w:val="en-AU"/>
        </w:rPr>
      </w:pPr>
      <w:r w:rsidRPr="00FD3CC5">
        <w:rPr>
          <w:rFonts w:ascii="Calibri" w:eastAsia="Times New Roman" w:hAnsi="Calibri" w:cs="Calibri"/>
          <w:lang w:val="en-AU"/>
        </w:rPr>
        <w:t>By signing below, I am authorised to sign and submit this declaration on behalf of our organisation, and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FD3CC5" w:rsidRPr="00FD3CC5" w14:paraId="2C0439F9" w14:textId="77777777" w:rsidTr="00AE6534">
        <w:trPr>
          <w:trHeight w:val="310"/>
        </w:trPr>
        <w:tc>
          <w:tcPr>
            <w:tcW w:w="8936" w:type="dxa"/>
            <w:gridSpan w:val="2"/>
          </w:tcPr>
          <w:p w14:paraId="40A85E3A"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 xml:space="preserve">Name of MLA Tender Application: </w:t>
            </w:r>
          </w:p>
          <w:p w14:paraId="1633B2DC" w14:textId="77777777" w:rsidR="00FD3CC5" w:rsidRPr="00FD3CC5" w:rsidRDefault="00FD3CC5" w:rsidP="00FD3CC5">
            <w:pPr>
              <w:rPr>
                <w:rFonts w:ascii="Calibri" w:eastAsia="Times New Roman" w:hAnsi="Calibri" w:cs="Calibri"/>
              </w:rPr>
            </w:pPr>
          </w:p>
          <w:p w14:paraId="586168F4" w14:textId="77777777" w:rsidR="00FD3CC5" w:rsidRPr="00FD3CC5" w:rsidRDefault="00FD3CC5" w:rsidP="00FD3CC5">
            <w:pPr>
              <w:rPr>
                <w:rFonts w:ascii="Calibri" w:eastAsia="Times New Roman" w:hAnsi="Calibri" w:cs="Calibri"/>
              </w:rPr>
            </w:pPr>
          </w:p>
        </w:tc>
      </w:tr>
      <w:tr w:rsidR="00FD3CC5" w:rsidRPr="00FD3CC5" w14:paraId="6BC52303" w14:textId="77777777" w:rsidTr="00AE6534">
        <w:trPr>
          <w:trHeight w:val="310"/>
        </w:trPr>
        <w:tc>
          <w:tcPr>
            <w:tcW w:w="8936" w:type="dxa"/>
            <w:gridSpan w:val="2"/>
          </w:tcPr>
          <w:p w14:paraId="3930DD6C"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 xml:space="preserve">Lead organisation submitting MLA tender:  </w:t>
            </w:r>
          </w:p>
          <w:p w14:paraId="22AB5B84" w14:textId="77777777" w:rsidR="00FD3CC5" w:rsidRPr="00FD3CC5" w:rsidRDefault="00FD3CC5" w:rsidP="00FD3CC5">
            <w:pPr>
              <w:rPr>
                <w:rFonts w:ascii="Calibri" w:eastAsia="Times New Roman" w:hAnsi="Calibri" w:cs="Calibri"/>
              </w:rPr>
            </w:pPr>
          </w:p>
          <w:p w14:paraId="22E2A448" w14:textId="77777777" w:rsidR="00FD3CC5" w:rsidRPr="00FD3CC5" w:rsidRDefault="00FD3CC5" w:rsidP="00FD3CC5">
            <w:pPr>
              <w:rPr>
                <w:rFonts w:ascii="Calibri" w:eastAsia="Times New Roman" w:hAnsi="Calibri" w:cs="Calibri"/>
              </w:rPr>
            </w:pPr>
          </w:p>
        </w:tc>
      </w:tr>
      <w:tr w:rsidR="00FD3CC5" w:rsidRPr="00FD3CC5" w14:paraId="79DFE357" w14:textId="77777777" w:rsidTr="00AE6534">
        <w:trPr>
          <w:trHeight w:val="310"/>
        </w:trPr>
        <w:tc>
          <w:tcPr>
            <w:tcW w:w="8936" w:type="dxa"/>
            <w:gridSpan w:val="2"/>
          </w:tcPr>
          <w:p w14:paraId="04DD2786"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Industry Partner (organisation name):</w:t>
            </w:r>
          </w:p>
          <w:p w14:paraId="3341F5DB" w14:textId="77777777" w:rsidR="00FD3CC5" w:rsidRPr="00FD3CC5" w:rsidRDefault="00FD3CC5" w:rsidP="00FD3CC5">
            <w:pPr>
              <w:rPr>
                <w:rFonts w:ascii="Calibri" w:eastAsia="Times New Roman" w:hAnsi="Calibri" w:cs="Calibri"/>
                <w:b/>
                <w:bCs/>
              </w:rPr>
            </w:pPr>
          </w:p>
          <w:p w14:paraId="0481928D" w14:textId="77777777" w:rsidR="00FD3CC5" w:rsidRPr="00FD3CC5" w:rsidRDefault="00FD3CC5" w:rsidP="00FD3CC5">
            <w:pPr>
              <w:rPr>
                <w:rFonts w:ascii="Calibri" w:eastAsia="Times New Roman" w:hAnsi="Calibri" w:cs="Calibri"/>
                <w:b/>
                <w:bCs/>
              </w:rPr>
            </w:pPr>
          </w:p>
        </w:tc>
      </w:tr>
      <w:tr w:rsidR="00FD3CC5" w:rsidRPr="00FD3CC5" w14:paraId="45874CB6" w14:textId="77777777" w:rsidTr="00AE6534">
        <w:trPr>
          <w:trHeight w:val="229"/>
        </w:trPr>
        <w:tc>
          <w:tcPr>
            <w:tcW w:w="8936" w:type="dxa"/>
            <w:gridSpan w:val="2"/>
          </w:tcPr>
          <w:p w14:paraId="1D2182AF"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Industry Partner ACN or ABN:</w:t>
            </w:r>
          </w:p>
          <w:p w14:paraId="299F33A4" w14:textId="77777777" w:rsidR="00FD3CC5" w:rsidRPr="00FD3CC5" w:rsidRDefault="00FD3CC5" w:rsidP="00FD3CC5">
            <w:pPr>
              <w:rPr>
                <w:rFonts w:ascii="Calibri" w:eastAsia="Times New Roman" w:hAnsi="Calibri" w:cs="Calibri"/>
              </w:rPr>
            </w:pPr>
          </w:p>
          <w:p w14:paraId="5B8CD9AB" w14:textId="77777777" w:rsidR="00FD3CC5" w:rsidRPr="00FD3CC5" w:rsidRDefault="00FD3CC5" w:rsidP="00FD3CC5">
            <w:pPr>
              <w:rPr>
                <w:rFonts w:ascii="Calibri" w:eastAsia="Times New Roman" w:hAnsi="Calibri" w:cs="Calibri"/>
              </w:rPr>
            </w:pPr>
          </w:p>
        </w:tc>
      </w:tr>
      <w:tr w:rsidR="00FD3CC5" w:rsidRPr="00FD3CC5" w14:paraId="1DA6C14E" w14:textId="77777777" w:rsidTr="00AE6534">
        <w:trPr>
          <w:trHeight w:val="569"/>
        </w:trPr>
        <w:tc>
          <w:tcPr>
            <w:tcW w:w="8936" w:type="dxa"/>
            <w:gridSpan w:val="2"/>
          </w:tcPr>
          <w:p w14:paraId="7296C8EB"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Authorised representative (name and signature):</w:t>
            </w:r>
          </w:p>
        </w:tc>
      </w:tr>
      <w:tr w:rsidR="00FD3CC5" w:rsidRPr="00FD3CC5" w14:paraId="0ADD69EB" w14:textId="77777777" w:rsidTr="00AE6534">
        <w:trPr>
          <w:trHeight w:val="344"/>
        </w:trPr>
        <w:tc>
          <w:tcPr>
            <w:tcW w:w="8936" w:type="dxa"/>
            <w:gridSpan w:val="2"/>
          </w:tcPr>
          <w:p w14:paraId="21529066"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Position/Role:</w:t>
            </w:r>
          </w:p>
          <w:p w14:paraId="777A6255" w14:textId="77777777" w:rsidR="00FD3CC5" w:rsidRPr="00FD3CC5" w:rsidRDefault="00FD3CC5" w:rsidP="00FD3CC5">
            <w:pPr>
              <w:rPr>
                <w:rFonts w:ascii="Calibri" w:eastAsia="Times New Roman" w:hAnsi="Calibri" w:cs="Calibri"/>
              </w:rPr>
            </w:pPr>
          </w:p>
          <w:p w14:paraId="2D1B4972" w14:textId="77777777" w:rsidR="00FD3CC5" w:rsidRPr="00FD3CC5" w:rsidRDefault="00FD3CC5" w:rsidP="00FD3CC5">
            <w:pPr>
              <w:rPr>
                <w:rFonts w:ascii="Calibri" w:eastAsia="Times New Roman" w:hAnsi="Calibri" w:cs="Calibri"/>
              </w:rPr>
            </w:pPr>
          </w:p>
        </w:tc>
      </w:tr>
      <w:tr w:rsidR="00FD3CC5" w:rsidRPr="00FD3CC5" w14:paraId="46D525CA" w14:textId="77777777" w:rsidTr="00AE6534">
        <w:trPr>
          <w:trHeight w:val="510"/>
        </w:trPr>
        <w:tc>
          <w:tcPr>
            <w:tcW w:w="8936" w:type="dxa"/>
            <w:gridSpan w:val="2"/>
          </w:tcPr>
          <w:p w14:paraId="6B350521"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Address:</w:t>
            </w:r>
          </w:p>
          <w:p w14:paraId="6C12BBFF" w14:textId="77777777" w:rsidR="00FD3CC5" w:rsidRPr="00FD3CC5" w:rsidRDefault="00FD3CC5" w:rsidP="00FD3CC5">
            <w:pPr>
              <w:rPr>
                <w:rFonts w:ascii="Calibri" w:eastAsia="Times New Roman" w:hAnsi="Calibri" w:cs="Calibri"/>
              </w:rPr>
            </w:pPr>
          </w:p>
          <w:p w14:paraId="25C30CF7" w14:textId="77777777" w:rsidR="00FD3CC5" w:rsidRPr="00FD3CC5" w:rsidRDefault="00FD3CC5" w:rsidP="00FD3CC5">
            <w:pPr>
              <w:rPr>
                <w:rFonts w:ascii="Calibri" w:eastAsia="Times New Roman" w:hAnsi="Calibri" w:cs="Calibri"/>
              </w:rPr>
            </w:pPr>
          </w:p>
        </w:tc>
      </w:tr>
      <w:tr w:rsidR="00FD3CC5" w:rsidRPr="00FD3CC5" w14:paraId="7F19C3A0" w14:textId="77777777" w:rsidTr="00AE6534">
        <w:trPr>
          <w:trHeight w:val="229"/>
        </w:trPr>
        <w:tc>
          <w:tcPr>
            <w:tcW w:w="4468" w:type="dxa"/>
          </w:tcPr>
          <w:p w14:paraId="7A1789DA"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Phone:</w:t>
            </w:r>
          </w:p>
          <w:p w14:paraId="7410575E" w14:textId="77777777" w:rsidR="00FD3CC5" w:rsidRPr="00FD3CC5" w:rsidRDefault="00FD3CC5" w:rsidP="00FD3CC5">
            <w:pPr>
              <w:rPr>
                <w:rFonts w:ascii="Calibri" w:eastAsia="Times New Roman" w:hAnsi="Calibri" w:cs="Calibri"/>
              </w:rPr>
            </w:pPr>
          </w:p>
          <w:p w14:paraId="31F4B5FF" w14:textId="77777777" w:rsidR="00FD3CC5" w:rsidRPr="00FD3CC5" w:rsidRDefault="00FD3CC5" w:rsidP="00FD3CC5">
            <w:pPr>
              <w:rPr>
                <w:rFonts w:ascii="Calibri" w:eastAsia="Times New Roman" w:hAnsi="Calibri" w:cs="Calibri"/>
              </w:rPr>
            </w:pPr>
          </w:p>
        </w:tc>
        <w:tc>
          <w:tcPr>
            <w:tcW w:w="4468" w:type="dxa"/>
          </w:tcPr>
          <w:p w14:paraId="13F6D36D"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Email:</w:t>
            </w:r>
          </w:p>
        </w:tc>
      </w:tr>
    </w:tbl>
    <w:p w14:paraId="1A72D8D3" w14:textId="77777777" w:rsidR="00FD3CC5" w:rsidRPr="00FD3CC5" w:rsidRDefault="00FD3CC5" w:rsidP="00FD3CC5">
      <w:pPr>
        <w:widowControl/>
        <w:autoSpaceDE/>
        <w:autoSpaceDN/>
        <w:spacing w:after="120"/>
        <w:jc w:val="both"/>
        <w:rPr>
          <w:rFonts w:ascii="Calibri" w:eastAsia="Times New Roman" w:hAnsi="Calibri" w:cs="Calibri"/>
          <w:lang w:val="en-AU"/>
        </w:rPr>
      </w:pPr>
    </w:p>
    <w:p w14:paraId="42F4C854" w14:textId="77777777" w:rsidR="00FD3CC5" w:rsidRPr="00FD3CC5" w:rsidRDefault="00FD3CC5" w:rsidP="00FD3CC5">
      <w:pPr>
        <w:widowControl/>
        <w:autoSpaceDE/>
        <w:autoSpaceDN/>
        <w:rPr>
          <w:rFonts w:ascii="Calibri" w:eastAsia="Calibri" w:hAnsi="Calibri" w:cs="Calibri"/>
          <w:lang w:val="en-AU"/>
        </w:rPr>
      </w:pPr>
    </w:p>
    <w:p w14:paraId="43B628C4" w14:textId="77777777" w:rsidR="00FD3CC5" w:rsidRPr="00FD3CC5" w:rsidRDefault="00FD3CC5" w:rsidP="00FD3CC5">
      <w:pPr>
        <w:widowControl/>
        <w:autoSpaceDE/>
        <w:autoSpaceDN/>
        <w:rPr>
          <w:rFonts w:ascii="Calibri" w:eastAsia="Times" w:hAnsi="Calibri" w:cs="Calibri"/>
          <w:b/>
          <w:lang w:val="en-AU"/>
        </w:rPr>
      </w:pPr>
    </w:p>
    <w:p w14:paraId="46F0BA10" w14:textId="77777777" w:rsidR="00EF32F0" w:rsidRDefault="00EF32F0">
      <w:pPr>
        <w:spacing w:line="295" w:lineRule="auto"/>
        <w:sectPr w:rsidR="00EF32F0">
          <w:headerReference w:type="default" r:id="rId56"/>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2"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2"/>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DF15824"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57">
        <w:r>
          <w:rPr>
            <w:color w:val="0101FF"/>
            <w:w w:val="110"/>
            <w:u w:val="single" w:color="0000FF"/>
          </w:rPr>
          <w:t>https://www.mla.com.au/about-mla/mla­</w:t>
        </w:r>
      </w:hyperlink>
      <w:r>
        <w:rPr>
          <w:color w:val="0101FF"/>
          <w:w w:val="110"/>
        </w:rPr>
        <w:t xml:space="preserve"> </w:t>
      </w:r>
      <w:hyperlink r:id="rId58">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59"/>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3" w:name="_TOC_250006"/>
      <w:r>
        <w:rPr>
          <w:color w:val="030303"/>
        </w:rPr>
        <w:t>For</w:t>
      </w:r>
      <w:r>
        <w:rPr>
          <w:color w:val="030303"/>
          <w:spacing w:val="-7"/>
        </w:rPr>
        <w:t xml:space="preserve"> </w:t>
      </w:r>
      <w:r>
        <w:rPr>
          <w:color w:val="030303"/>
        </w:rPr>
        <w:t xml:space="preserve">corporate </w:t>
      </w:r>
      <w:bookmarkEnd w:id="3"/>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60"/>
          <w:footerReference w:type="default" r:id="rId61"/>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4"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4"/>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62"/>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5"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5"/>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6"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6"/>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D819CD"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D819CD"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D819CD"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D819CD"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D819CD"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D819CD"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D819CD"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D819CD"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D819CD"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D819CD"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D819CD"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D819CD"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D819CD"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D819CD"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D819CD"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D819CD"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D819CD"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D819CD"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D819CD"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7" w:name="_TOC_250002"/>
      <w:r>
        <w:rPr>
          <w:color w:val="010101"/>
        </w:rPr>
        <w:t>Gifts</w:t>
      </w:r>
      <w:r>
        <w:rPr>
          <w:color w:val="010101"/>
          <w:spacing w:val="-5"/>
        </w:rPr>
        <w:t xml:space="preserve"> </w:t>
      </w:r>
      <w:r>
        <w:rPr>
          <w:color w:val="010101"/>
        </w:rPr>
        <w:t>or</w:t>
      </w:r>
      <w:r>
        <w:rPr>
          <w:color w:val="010101"/>
          <w:spacing w:val="-8"/>
        </w:rPr>
        <w:t xml:space="preserve"> </w:t>
      </w:r>
      <w:bookmarkEnd w:id="7"/>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63"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4"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8"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8"/>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65"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6"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7"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D819CD">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D819CD">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D819CD">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D819CD">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D819CD">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D819CD">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D819CD">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D819CD">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D819CD">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9"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9"/>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B3B8CC5"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F6BBE1D"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68">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D819CD">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D819CD">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D819CD">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D819CD">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D819CD">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D819CD">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D819CD">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D819CD">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D819CD">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69"/>
          <w:footerReference w:type="default" r:id="rId70"/>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71"/>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4596B" w14:textId="77777777" w:rsidR="004E2A69" w:rsidRDefault="004E2A69">
      <w:r>
        <w:separator/>
      </w:r>
    </w:p>
  </w:endnote>
  <w:endnote w:type="continuationSeparator" w:id="0">
    <w:p w14:paraId="0756F3A4" w14:textId="77777777" w:rsidR="004E2A69" w:rsidRDefault="004E2A69">
      <w:r>
        <w:continuationSeparator/>
      </w:r>
    </w:p>
  </w:endnote>
  <w:endnote w:type="continuationNotice" w:id="1">
    <w:p w14:paraId="4361EEA7" w14:textId="77777777" w:rsidR="004E2A69" w:rsidRDefault="004E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C32D" w14:textId="77777777" w:rsidR="004E2A69" w:rsidRDefault="004E2A69">
      <w:r>
        <w:separator/>
      </w:r>
    </w:p>
  </w:footnote>
  <w:footnote w:type="continuationSeparator" w:id="0">
    <w:p w14:paraId="3A0CB03C" w14:textId="77777777" w:rsidR="004E2A69" w:rsidRDefault="004E2A69">
      <w:r>
        <w:continuationSeparator/>
      </w:r>
    </w:p>
  </w:footnote>
  <w:footnote w:type="continuationNotice" w:id="1">
    <w:p w14:paraId="70189E94" w14:textId="77777777" w:rsidR="004E2A69" w:rsidRDefault="004E2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6C6"/>
    <w:multiLevelType w:val="hybridMultilevel"/>
    <w:tmpl w:val="29DADD9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83E0F"/>
    <w:multiLevelType w:val="hybridMultilevel"/>
    <w:tmpl w:val="532894F8"/>
    <w:lvl w:ilvl="0" w:tplc="CE6CBF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3"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92A2636"/>
    <w:multiLevelType w:val="hybridMultilevel"/>
    <w:tmpl w:val="DC4A88E8"/>
    <w:lvl w:ilvl="0" w:tplc="311C64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7" w15:restartNumberingAfterBreak="0">
    <w:nsid w:val="213F1391"/>
    <w:multiLevelType w:val="hybridMultilevel"/>
    <w:tmpl w:val="AF1EAF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6C6D3E"/>
    <w:multiLevelType w:val="hybridMultilevel"/>
    <w:tmpl w:val="2F72AD48"/>
    <w:lvl w:ilvl="0" w:tplc="D4C671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0"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2"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D61BE3"/>
    <w:multiLevelType w:val="hybridMultilevel"/>
    <w:tmpl w:val="F5D48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2023E"/>
    <w:multiLevelType w:val="hybridMultilevel"/>
    <w:tmpl w:val="4D18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73F42"/>
    <w:multiLevelType w:val="hybridMultilevel"/>
    <w:tmpl w:val="1B14316A"/>
    <w:lvl w:ilvl="0" w:tplc="02862B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9"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0"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21"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22"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6"/>
  </w:num>
  <w:num w:numId="2" w16cid:durableId="1615206586">
    <w:abstractNumId w:val="20"/>
  </w:num>
  <w:num w:numId="3" w16cid:durableId="1361467703">
    <w:abstractNumId w:val="2"/>
  </w:num>
  <w:num w:numId="4" w16cid:durableId="1476023162">
    <w:abstractNumId w:val="19"/>
  </w:num>
  <w:num w:numId="5" w16cid:durableId="1581721156">
    <w:abstractNumId w:val="24"/>
  </w:num>
  <w:num w:numId="6" w16cid:durableId="249042885">
    <w:abstractNumId w:val="4"/>
  </w:num>
  <w:num w:numId="7" w16cid:durableId="1419596970">
    <w:abstractNumId w:val="11"/>
  </w:num>
  <w:num w:numId="8" w16cid:durableId="1292593439">
    <w:abstractNumId w:val="9"/>
  </w:num>
  <w:num w:numId="9" w16cid:durableId="698433423">
    <w:abstractNumId w:val="3"/>
  </w:num>
  <w:num w:numId="10" w16cid:durableId="290333517">
    <w:abstractNumId w:val="18"/>
  </w:num>
  <w:num w:numId="11" w16cid:durableId="625626051">
    <w:abstractNumId w:val="21"/>
  </w:num>
  <w:num w:numId="12" w16cid:durableId="526719551">
    <w:abstractNumId w:val="10"/>
  </w:num>
  <w:num w:numId="13" w16cid:durableId="443575569">
    <w:abstractNumId w:val="8"/>
  </w:num>
  <w:num w:numId="14" w16cid:durableId="1206525999">
    <w:abstractNumId w:val="1"/>
  </w:num>
  <w:num w:numId="15" w16cid:durableId="1768305550">
    <w:abstractNumId w:val="5"/>
  </w:num>
  <w:num w:numId="16" w16cid:durableId="1800293725">
    <w:abstractNumId w:val="13"/>
  </w:num>
  <w:num w:numId="17" w16cid:durableId="1388609236">
    <w:abstractNumId w:val="17"/>
  </w:num>
  <w:num w:numId="18" w16cid:durableId="16083471">
    <w:abstractNumId w:val="23"/>
  </w:num>
  <w:num w:numId="19" w16cid:durableId="162664667">
    <w:abstractNumId w:val="12"/>
  </w:num>
  <w:num w:numId="20" w16cid:durableId="1772386174">
    <w:abstractNumId w:val="22"/>
  </w:num>
  <w:num w:numId="21" w16cid:durableId="1992712412">
    <w:abstractNumId w:val="0"/>
  </w:num>
  <w:num w:numId="22" w16cid:durableId="300576825">
    <w:abstractNumId w:val="16"/>
  </w:num>
  <w:num w:numId="23" w16cid:durableId="215895133">
    <w:abstractNumId w:val="15"/>
  </w:num>
  <w:num w:numId="24" w16cid:durableId="893202956">
    <w:abstractNumId w:val="7"/>
  </w:num>
  <w:num w:numId="25" w16cid:durableId="1451391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6C17"/>
    <w:rsid w:val="000D4FC7"/>
    <w:rsid w:val="00110508"/>
    <w:rsid w:val="001106E9"/>
    <w:rsid w:val="0015683E"/>
    <w:rsid w:val="001671F8"/>
    <w:rsid w:val="001A471D"/>
    <w:rsid w:val="001A67E8"/>
    <w:rsid w:val="001B6B9A"/>
    <w:rsid w:val="001B7D00"/>
    <w:rsid w:val="001C0888"/>
    <w:rsid w:val="001D0FF2"/>
    <w:rsid w:val="001D1B25"/>
    <w:rsid w:val="001F2F7E"/>
    <w:rsid w:val="002148E2"/>
    <w:rsid w:val="00232184"/>
    <w:rsid w:val="00233BBC"/>
    <w:rsid w:val="00287FCA"/>
    <w:rsid w:val="002B2C57"/>
    <w:rsid w:val="002D693B"/>
    <w:rsid w:val="002E3C96"/>
    <w:rsid w:val="002E3D3A"/>
    <w:rsid w:val="00305276"/>
    <w:rsid w:val="00317C9B"/>
    <w:rsid w:val="00324961"/>
    <w:rsid w:val="0033205D"/>
    <w:rsid w:val="00342FF7"/>
    <w:rsid w:val="00343263"/>
    <w:rsid w:val="00356602"/>
    <w:rsid w:val="003574F9"/>
    <w:rsid w:val="00362E5A"/>
    <w:rsid w:val="00364EE8"/>
    <w:rsid w:val="00380784"/>
    <w:rsid w:val="00386675"/>
    <w:rsid w:val="00387406"/>
    <w:rsid w:val="00406871"/>
    <w:rsid w:val="00423CEB"/>
    <w:rsid w:val="004370FA"/>
    <w:rsid w:val="004459BE"/>
    <w:rsid w:val="004539A2"/>
    <w:rsid w:val="004554CE"/>
    <w:rsid w:val="004644AD"/>
    <w:rsid w:val="0046599C"/>
    <w:rsid w:val="004B3FCA"/>
    <w:rsid w:val="004D5A60"/>
    <w:rsid w:val="004E2A69"/>
    <w:rsid w:val="005100BD"/>
    <w:rsid w:val="0053213E"/>
    <w:rsid w:val="00533F70"/>
    <w:rsid w:val="0054010C"/>
    <w:rsid w:val="005609D6"/>
    <w:rsid w:val="00573244"/>
    <w:rsid w:val="005D2418"/>
    <w:rsid w:val="005D69C8"/>
    <w:rsid w:val="005D76DE"/>
    <w:rsid w:val="005E49B8"/>
    <w:rsid w:val="005F653A"/>
    <w:rsid w:val="0060086C"/>
    <w:rsid w:val="006050EA"/>
    <w:rsid w:val="00631EDE"/>
    <w:rsid w:val="00652800"/>
    <w:rsid w:val="00675B5D"/>
    <w:rsid w:val="0068332E"/>
    <w:rsid w:val="00684020"/>
    <w:rsid w:val="00693A29"/>
    <w:rsid w:val="00694CEB"/>
    <w:rsid w:val="006A2F8F"/>
    <w:rsid w:val="006B77F6"/>
    <w:rsid w:val="006C70BB"/>
    <w:rsid w:val="006E7DC8"/>
    <w:rsid w:val="00717E54"/>
    <w:rsid w:val="00723E26"/>
    <w:rsid w:val="0074657A"/>
    <w:rsid w:val="00750ABA"/>
    <w:rsid w:val="00752588"/>
    <w:rsid w:val="00784285"/>
    <w:rsid w:val="007C1D24"/>
    <w:rsid w:val="007C47FC"/>
    <w:rsid w:val="007D3F98"/>
    <w:rsid w:val="007D4B37"/>
    <w:rsid w:val="007E0862"/>
    <w:rsid w:val="007F31FD"/>
    <w:rsid w:val="00801C7A"/>
    <w:rsid w:val="00802D17"/>
    <w:rsid w:val="00804415"/>
    <w:rsid w:val="008138B1"/>
    <w:rsid w:val="00820553"/>
    <w:rsid w:val="00820E41"/>
    <w:rsid w:val="00851C03"/>
    <w:rsid w:val="00886BC7"/>
    <w:rsid w:val="008A6E53"/>
    <w:rsid w:val="008B35B7"/>
    <w:rsid w:val="008D7F5B"/>
    <w:rsid w:val="008E2029"/>
    <w:rsid w:val="00911CAA"/>
    <w:rsid w:val="009846F1"/>
    <w:rsid w:val="009A6EA3"/>
    <w:rsid w:val="009F1B87"/>
    <w:rsid w:val="009F1CBC"/>
    <w:rsid w:val="009F544D"/>
    <w:rsid w:val="00A27DF3"/>
    <w:rsid w:val="00A53880"/>
    <w:rsid w:val="00A57070"/>
    <w:rsid w:val="00A63197"/>
    <w:rsid w:val="00AB7C02"/>
    <w:rsid w:val="00AD44B4"/>
    <w:rsid w:val="00AE5B6F"/>
    <w:rsid w:val="00B01571"/>
    <w:rsid w:val="00B10ED0"/>
    <w:rsid w:val="00B1457C"/>
    <w:rsid w:val="00B1594A"/>
    <w:rsid w:val="00B65D01"/>
    <w:rsid w:val="00B87D73"/>
    <w:rsid w:val="00B934A2"/>
    <w:rsid w:val="00BC6805"/>
    <w:rsid w:val="00BE1F12"/>
    <w:rsid w:val="00C10069"/>
    <w:rsid w:val="00C15475"/>
    <w:rsid w:val="00C45D3F"/>
    <w:rsid w:val="00C61DFA"/>
    <w:rsid w:val="00C62035"/>
    <w:rsid w:val="00C70540"/>
    <w:rsid w:val="00C956F3"/>
    <w:rsid w:val="00CB481D"/>
    <w:rsid w:val="00CC04D7"/>
    <w:rsid w:val="00CD5445"/>
    <w:rsid w:val="00CF2F7A"/>
    <w:rsid w:val="00D025B9"/>
    <w:rsid w:val="00D14A1D"/>
    <w:rsid w:val="00D16DF2"/>
    <w:rsid w:val="00D22587"/>
    <w:rsid w:val="00D32482"/>
    <w:rsid w:val="00D344A9"/>
    <w:rsid w:val="00D41608"/>
    <w:rsid w:val="00D424D2"/>
    <w:rsid w:val="00D5598B"/>
    <w:rsid w:val="00D56B39"/>
    <w:rsid w:val="00D74EFE"/>
    <w:rsid w:val="00D819CD"/>
    <w:rsid w:val="00D86BB6"/>
    <w:rsid w:val="00DB7B9E"/>
    <w:rsid w:val="00DC3A1E"/>
    <w:rsid w:val="00DC4909"/>
    <w:rsid w:val="00DD47EF"/>
    <w:rsid w:val="00DD7C7B"/>
    <w:rsid w:val="00DF346D"/>
    <w:rsid w:val="00E03C7E"/>
    <w:rsid w:val="00E43FBD"/>
    <w:rsid w:val="00E60F4A"/>
    <w:rsid w:val="00E74C51"/>
    <w:rsid w:val="00E970C4"/>
    <w:rsid w:val="00ED5C52"/>
    <w:rsid w:val="00EE6DBE"/>
    <w:rsid w:val="00EF32F0"/>
    <w:rsid w:val="00EF51AA"/>
    <w:rsid w:val="00F15421"/>
    <w:rsid w:val="00F2353C"/>
    <w:rsid w:val="00F4192C"/>
    <w:rsid w:val="00F56FCA"/>
    <w:rsid w:val="00F66A75"/>
    <w:rsid w:val="00F81158"/>
    <w:rsid w:val="00F83EE1"/>
    <w:rsid w:val="00F96BE8"/>
    <w:rsid w:val="00FA6BFE"/>
    <w:rsid w:val="00FD3CC5"/>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3CC5"/>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6.xml"/><Relationship Id="rId42" Type="http://schemas.openxmlformats.org/officeDocument/2006/relationships/hyperlink" Target="https://researchonline.jcu.edu.au/69433/1/Suybeng%20et%20al.%202021%20Biology%20Volume%2010%20Issue%209%20Article%20943.pdf" TargetMode="External"/><Relationship Id="rId47" Type="http://schemas.openxmlformats.org/officeDocument/2006/relationships/hyperlink" Target="https://researchoutput.csu.edu.au/en/publications/liveweight-and-carcass-characteristics-of-white-dorper-and-crossb" TargetMode="External"/><Relationship Id="rId63" Type="http://schemas.openxmlformats.org/officeDocument/2006/relationships/image" Target="media/image3.png"/><Relationship Id="rId68" Type="http://schemas.openxmlformats.org/officeDocument/2006/relationships/hyperlink" Target="mailto:RiskandCompliance@mla.com.au" TargetMode="Externa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image" Target="media/image2.jpeg"/><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futurebeef.com.au/resources/feeding-leucaena-for-maximum-beef-profit-where-can-it-grow-tips-on-establishment-and-what-can-help-maximize-the-grazing-benefits/" TargetMode="External"/><Relationship Id="rId37" Type="http://schemas.openxmlformats.org/officeDocument/2006/relationships/hyperlink" Target="https://www.mla.com.au/contentassets/bdd865d034d84d5fa5410ec845801dc8/b.cch.6510_final_report.pdf" TargetMode="External"/><Relationship Id="rId40" Type="http://schemas.openxmlformats.org/officeDocument/2006/relationships/hyperlink" Target="https://www.mla.com.au/globalassets/mla-corporate/research-and-development/final-reports/2021/p.psh.1055-final-report.pdf" TargetMode="External"/><Relationship Id="rId45" Type="http://schemas.openxmlformats.org/officeDocument/2006/relationships/hyperlink" Target="https://www.mla.com.au/contentassets/7338fcca4ecd442d8a58ab5ed29e1886/b.nbp.0812-final-report-ms-10-publish.pdf" TargetMode="External"/><Relationship Id="rId53" Type="http://schemas.openxmlformats.org/officeDocument/2006/relationships/hyperlink" Target="https://www.mla.com.au/research-and-development/funding-opportunities/" TargetMode="External"/><Relationship Id="rId58" Type="http://schemas.openxmlformats.org/officeDocument/2006/relationships/hyperlink" Target="http://www.mla.com.au/mla-agreements" TargetMode="External"/><Relationship Id="rId66" Type="http://schemas.openxmlformats.org/officeDocument/2006/relationships/image" Target="media/image6.png"/><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footer" Target="footer3.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globalassets/mla-corporate/research-and-development/documents/mla-adoption-outcomes-report-2223-web.pdf" TargetMode="External"/><Relationship Id="rId35" Type="http://schemas.openxmlformats.org/officeDocument/2006/relationships/hyperlink" Target="https://www.publish.csiro.au/an/an11103" TargetMode="External"/><Relationship Id="rId43" Type="http://schemas.openxmlformats.org/officeDocument/2006/relationships/hyperlink" Target="https://www.mla.com.au/globalassets/mla-corporate/research-and-development/final-reports/2021/p.psh.1055-final-report.pdf" TargetMode="External"/><Relationship Id="rId48" Type="http://schemas.openxmlformats.org/officeDocument/2006/relationships/hyperlink" Target="https://www.makingmorefromsheep.com.au/globalassets/mmfs/manual/module-7/chapter-7.3/signposts/evergraze-action-lucerne.pdf?dl=0" TargetMode="External"/><Relationship Id="rId56" Type="http://schemas.openxmlformats.org/officeDocument/2006/relationships/header" Target="header13.xml"/><Relationship Id="rId64" Type="http://schemas.openxmlformats.org/officeDocument/2006/relationships/image" Target="media/image4.png"/><Relationship Id="rId69" Type="http://schemas.openxmlformats.org/officeDocument/2006/relationships/header" Target="header17.xml"/><Relationship Id="rId8" Type="http://schemas.openxmlformats.org/officeDocument/2006/relationships/footnotes" Target="footnotes.xml"/><Relationship Id="rId51" Type="http://schemas.openxmlformats.org/officeDocument/2006/relationships/hyperlink" Target="https://www.mla.com.au/about-mla/what-we-do/mla-donor-compan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MLA%27scentraltendermailboxtenders@mla.com.auORinsertspecificemail" TargetMode="External"/><Relationship Id="rId25" Type="http://schemas.openxmlformats.org/officeDocument/2006/relationships/header" Target="header9.xml"/><Relationship Id="rId33" Type="http://schemas.openxmlformats.org/officeDocument/2006/relationships/hyperlink" Target="https://www.mla.com.au/contentassets/3deff08db59044b499c20bafc0ab41d7/b.gbp.0026-final-report.pdf" TargetMode="External"/><Relationship Id="rId38" Type="http://schemas.openxmlformats.org/officeDocument/2006/relationships/hyperlink" Target="https://www.researchgate.net/publication/263004334_Soil_organic_carbon_and_total_nitrogen_under_Leucaena_leucocephala_pastures_in_Queensland" TargetMode="External"/><Relationship Id="rId46" Type="http://schemas.openxmlformats.org/officeDocument/2006/relationships/hyperlink" Target="https://www.mla.com.au/contentassets/31bf09dfe8d84b74bb49dd99b0d01ea2/b.psp.0001_final_report.pdf" TargetMode="External"/><Relationship Id="rId59" Type="http://schemas.openxmlformats.org/officeDocument/2006/relationships/header" Target="header14.xml"/><Relationship Id="rId67" Type="http://schemas.openxmlformats.org/officeDocument/2006/relationships/image" Target="media/image7.png"/><Relationship Id="rId20" Type="http://schemas.openxmlformats.org/officeDocument/2006/relationships/header" Target="header5.xml"/><Relationship Id="rId41" Type="http://schemas.openxmlformats.org/officeDocument/2006/relationships/hyperlink" Target="https://www.agrimix.com.au/wp-content/uploads/2021/11/Vandermeulen-et-al-Aug-2018-CP17279.pdf" TargetMode="External"/><Relationship Id="rId54" Type="http://schemas.openxmlformats.org/officeDocument/2006/relationships/hyperlink" Target="https://www.mla.com.au/research-and-development/funding-opportunities/industry-researchers/current-tenders/" TargetMode="External"/><Relationship Id="rId62" Type="http://schemas.openxmlformats.org/officeDocument/2006/relationships/header" Target="header16.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la.com.au/about"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s://www.publish.csiro.au/an/pdf/AN21576" TargetMode="External"/><Relationship Id="rId49" Type="http://schemas.openxmlformats.org/officeDocument/2006/relationships/hyperlink" Target="https://www.researchgate.net/publication/231337509_Temperate_pasture_legumes_in_Australia_-_Their_history_current_use_and_future_prospects" TargetMode="External"/><Relationship Id="rId57" Type="http://schemas.openxmlformats.org/officeDocument/2006/relationships/hyperlink" Target="http://www.mla.com.au/about-mla/mla" TargetMode="External"/><Relationship Id="rId10" Type="http://schemas.openxmlformats.org/officeDocument/2006/relationships/image" Target="media/image1.jpeg"/><Relationship Id="rId31" Type="http://schemas.openxmlformats.org/officeDocument/2006/relationships/hyperlink" Target="https://www.mla.com.au/globalassets/mla-corporate/research-and-development/final-reports/2019/b.nbp.1618-final-report.pdf" TargetMode="External"/><Relationship Id="rId44" Type="http://schemas.openxmlformats.org/officeDocument/2006/relationships/hyperlink" Target="https://futurebeef.com.au/wp-content/uploads/2022/07/DAF_Stylos_Identification_Guide-1.pdf" TargetMode="External"/><Relationship Id="rId52" Type="http://schemas.openxmlformats.org/officeDocument/2006/relationships/hyperlink" Target="https://www.mla.com.au/about-mla/mla-agreements/http://www.mla.com.au/mla-agreements" TargetMode="External"/><Relationship Id="rId60" Type="http://schemas.openxmlformats.org/officeDocument/2006/relationships/header" Target="header15.xml"/><Relationship Id="rId65" Type="http://schemas.openxmlformats.org/officeDocument/2006/relationships/image" Target="media/image5.png"/><Relationship Id="rId73"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9" Type="http://schemas.openxmlformats.org/officeDocument/2006/relationships/hyperlink" Target="https://era.daf.qld.gov.au/id/eprint/9238/1/Soil-Carbon-Sequestration-in-Northern-Grazing-Lands_B%20Henry.pdf" TargetMode="External"/><Relationship Id="rId34" Type="http://schemas.openxmlformats.org/officeDocument/2006/relationships/hyperlink" Target="https://www.sciencedirect.com/science/article/abs/pii/S0308521X15000360" TargetMode="External"/><Relationship Id="rId50" Type="http://schemas.openxmlformats.org/officeDocument/2006/relationships/hyperlink" Target="https://research.usq.edu.au/item/q4xq3/pasture-measurements-and-bio-economic-analyses-to-assess-effects-of-climate-grazing-pressure-and-pasture-rundown-on-soil-carbon-and-returns-from-legume-based-sown-pastures-in-the-condamine-region-of" TargetMode="External"/><Relationship Id="rId55" Type="http://schemas.openxmlformats.org/officeDocument/2006/relationships/hyperlink" Target="mailto:tenders@mla.com.au" TargetMode="External"/><Relationship Id="rId7" Type="http://schemas.openxmlformats.org/officeDocument/2006/relationships/webSettings" Target="webSettings.xml"/><Relationship Id="rId71" Type="http://schemas.openxmlformats.org/officeDocument/2006/relationships/header" Target="header1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D4FC7"/>
    <w:rsid w:val="001C0888"/>
    <w:rsid w:val="001D0FF2"/>
    <w:rsid w:val="00343263"/>
    <w:rsid w:val="00406871"/>
    <w:rsid w:val="004459BE"/>
    <w:rsid w:val="006A6CEF"/>
    <w:rsid w:val="00784285"/>
    <w:rsid w:val="00820E41"/>
    <w:rsid w:val="00CB481D"/>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Props1.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8613</Words>
  <Characters>49096</Characters>
  <Application>Microsoft Office Word</Application>
  <DocSecurity>0</DocSecurity>
  <Lines>409</Lines>
  <Paragraphs>115</Paragraphs>
  <ScaleCrop>false</ScaleCrop>
  <Company/>
  <LinksUpToDate>false</LinksUpToDate>
  <CharactersWithSpaces>57594</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Joe McMeniman</cp:lastModifiedBy>
  <cp:revision>15</cp:revision>
  <dcterms:created xsi:type="dcterms:W3CDTF">2024-11-07T23:56:00Z</dcterms:created>
  <dcterms:modified xsi:type="dcterms:W3CDTF">2024-11-08T01:30:00Z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