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Default="002468F6" w:rsidP="002468F6">
      <w:pPr>
        <w:jc w:val="center"/>
        <w:rPr>
          <w:rFonts w:ascii="Calibri" w:hAnsi="Calibri"/>
          <w:b/>
          <w:i/>
          <w:sz w:val="36"/>
          <w:szCs w:val="36"/>
        </w:rPr>
      </w:pPr>
      <w:r w:rsidRPr="00652509">
        <w:rPr>
          <w:rFonts w:ascii="Calibri" w:hAnsi="Calibri"/>
          <w:b/>
          <w:i/>
          <w:sz w:val="36"/>
          <w:szCs w:val="36"/>
        </w:rPr>
        <w:t>Strictly confidential</w:t>
      </w:r>
    </w:p>
    <w:p w14:paraId="301117EE" w14:textId="77777777" w:rsidR="003E7FE5" w:rsidRDefault="003E7FE5" w:rsidP="002468F6">
      <w:pPr>
        <w:jc w:val="center"/>
        <w:rPr>
          <w:rFonts w:ascii="Calibri" w:hAnsi="Calibri"/>
          <w:b/>
          <w:i/>
          <w:sz w:val="36"/>
          <w:szCs w:val="36"/>
        </w:rPr>
      </w:pPr>
    </w:p>
    <w:p w14:paraId="337CE13B" w14:textId="3A2BE039" w:rsidR="003E7FE5" w:rsidRPr="003E7FE5" w:rsidRDefault="003E7FE5" w:rsidP="002468F6">
      <w:pPr>
        <w:jc w:val="center"/>
        <w:rPr>
          <w:rFonts w:ascii="Calibri" w:hAnsi="Calibri"/>
          <w:b/>
          <w:iCs/>
          <w:sz w:val="36"/>
          <w:szCs w:val="36"/>
        </w:rPr>
      </w:pPr>
      <w:r w:rsidRPr="003E7FE5">
        <w:rPr>
          <w:rFonts w:ascii="Calibri" w:hAnsi="Calibri"/>
          <w:b/>
          <w:iCs/>
          <w:sz w:val="36"/>
          <w:szCs w:val="36"/>
        </w:rPr>
        <w:t>Products that significantly reduce enteric methane emissions and improve productivity of Grain-fed cattle</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4D067F" w14:textId="339A72D6" w:rsidR="009B5EF6"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9B5EF6" w:rsidRPr="00467195">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14:paraId="14FEF89A" w14:textId="52344941" w:rsidR="009B5EF6" w:rsidRDefault="009B5EF6">
      <w:pPr>
        <w:pStyle w:val="TOC1"/>
        <w:rPr>
          <w:rFonts w:asciiTheme="minorHAnsi" w:eastAsiaTheme="minorEastAsia" w:hAnsiTheme="minorHAnsi" w:cstheme="minorBidi"/>
          <w:b w:val="0"/>
          <w:sz w:val="22"/>
          <w:szCs w:val="22"/>
          <w:lang w:eastAsia="zh-CN"/>
        </w:rPr>
      </w:pPr>
      <w:r w:rsidRPr="00467195">
        <w:t>1.</w:t>
      </w:r>
      <w:r>
        <w:rPr>
          <w:rFonts w:asciiTheme="minorHAnsi" w:eastAsiaTheme="minorEastAsia" w:hAnsiTheme="minorHAnsi"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14:paraId="1493E3D8" w14:textId="7F5139F1"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14:paraId="08989C48" w14:textId="1DDF3026"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14:paraId="61B01C38" w14:textId="3D46A5C0"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14:paraId="3C3774AC" w14:textId="72E5DA19"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14:paraId="3683CCA4" w14:textId="24C3E971"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14:paraId="794E8777" w14:textId="2DAC7820" w:rsidR="009B5EF6" w:rsidRDefault="009B5EF6">
      <w:pPr>
        <w:pStyle w:val="TOC2"/>
        <w:tabs>
          <w:tab w:val="left" w:pos="1474"/>
        </w:tabs>
        <w:rPr>
          <w:rFonts w:asciiTheme="minorHAnsi" w:eastAsiaTheme="minorEastAsia" w:hAnsiTheme="minorHAnsi" w:cstheme="minorBidi"/>
          <w:sz w:val="22"/>
          <w:szCs w:val="22"/>
          <w:lang w:eastAsia="zh-CN"/>
        </w:rPr>
      </w:pPr>
      <w:r w:rsidRPr="00467195">
        <w:t>1.6</w:t>
      </w:r>
      <w:r>
        <w:rPr>
          <w:rFonts w:asciiTheme="minorHAnsi" w:eastAsiaTheme="minorEastAsia" w:hAnsiTheme="minorHAnsi"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14:paraId="54AFE2E8" w14:textId="6B4F397F" w:rsidR="009B5EF6" w:rsidRDefault="009B5EF6">
      <w:pPr>
        <w:pStyle w:val="TOC2"/>
        <w:tabs>
          <w:tab w:val="left" w:pos="1474"/>
        </w:tabs>
        <w:rPr>
          <w:rFonts w:asciiTheme="minorHAnsi" w:eastAsiaTheme="minorEastAsia" w:hAnsiTheme="minorHAnsi" w:cstheme="minorBidi"/>
          <w:sz w:val="22"/>
          <w:szCs w:val="22"/>
          <w:lang w:eastAsia="zh-CN"/>
        </w:rPr>
      </w:pPr>
      <w:r w:rsidRPr="00467195">
        <w:t>1.7</w:t>
      </w:r>
      <w:r>
        <w:rPr>
          <w:rFonts w:asciiTheme="minorHAnsi" w:eastAsiaTheme="minorEastAsia" w:hAnsiTheme="minorHAnsi"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14:paraId="7AA0AFBA" w14:textId="7CCA5805" w:rsidR="009B5EF6" w:rsidRDefault="009B5EF6">
      <w:pPr>
        <w:pStyle w:val="TOC2"/>
        <w:tabs>
          <w:tab w:val="left" w:pos="1474"/>
        </w:tabs>
        <w:rPr>
          <w:rFonts w:asciiTheme="minorHAnsi" w:eastAsiaTheme="minorEastAsia" w:hAnsiTheme="minorHAnsi" w:cstheme="minorBidi"/>
          <w:sz w:val="22"/>
          <w:szCs w:val="22"/>
          <w:lang w:eastAsia="zh-CN"/>
        </w:rPr>
      </w:pPr>
      <w:r w:rsidRPr="00467195">
        <w:t>1.8</w:t>
      </w:r>
      <w:r>
        <w:rPr>
          <w:rFonts w:asciiTheme="minorHAnsi" w:eastAsiaTheme="minorEastAsia" w:hAnsiTheme="minorHAnsi"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14:paraId="01825D6C" w14:textId="4155DF8F" w:rsidR="009B5EF6" w:rsidRDefault="009B5EF6">
      <w:pPr>
        <w:pStyle w:val="TOC2"/>
        <w:tabs>
          <w:tab w:val="left" w:pos="1474"/>
        </w:tabs>
        <w:rPr>
          <w:rFonts w:asciiTheme="minorHAnsi" w:eastAsiaTheme="minorEastAsia" w:hAnsiTheme="minorHAnsi" w:cstheme="minorBidi"/>
          <w:sz w:val="22"/>
          <w:szCs w:val="22"/>
          <w:lang w:eastAsia="zh-CN"/>
        </w:rPr>
      </w:pPr>
      <w:r w:rsidRPr="00467195">
        <w:t>1.9</w:t>
      </w:r>
      <w:r>
        <w:rPr>
          <w:rFonts w:asciiTheme="minorHAnsi" w:eastAsiaTheme="minorEastAsia" w:hAnsiTheme="minorHAnsi"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14:paraId="0146AC9D" w14:textId="39F3C93A" w:rsidR="009B5EF6" w:rsidRDefault="009B5EF6">
      <w:pPr>
        <w:pStyle w:val="TOC2"/>
        <w:tabs>
          <w:tab w:val="left" w:pos="1474"/>
        </w:tabs>
        <w:rPr>
          <w:rFonts w:asciiTheme="minorHAnsi" w:eastAsiaTheme="minorEastAsia" w:hAnsiTheme="minorHAnsi" w:cstheme="minorBidi"/>
          <w:sz w:val="22"/>
          <w:szCs w:val="22"/>
          <w:lang w:eastAsia="zh-CN"/>
        </w:rPr>
      </w:pPr>
      <w:r w:rsidRPr="00467195">
        <w:t>1.10</w:t>
      </w:r>
      <w:r>
        <w:rPr>
          <w:rFonts w:asciiTheme="minorHAnsi" w:eastAsiaTheme="minorEastAsia" w:hAnsiTheme="minorHAnsi"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14:paraId="0F58B53E" w14:textId="394B5B83" w:rsidR="009B5EF6" w:rsidRDefault="009B5EF6">
      <w:pPr>
        <w:pStyle w:val="TOC2"/>
        <w:tabs>
          <w:tab w:val="left" w:pos="1474"/>
        </w:tabs>
        <w:rPr>
          <w:rFonts w:asciiTheme="minorHAnsi" w:eastAsiaTheme="minorEastAsia" w:hAnsiTheme="minorHAnsi" w:cstheme="minorBidi"/>
          <w:sz w:val="22"/>
          <w:szCs w:val="22"/>
          <w:lang w:eastAsia="zh-CN"/>
        </w:rPr>
      </w:pPr>
      <w:r w:rsidRPr="00467195">
        <w:t>1.11</w:t>
      </w:r>
      <w:r>
        <w:rPr>
          <w:rFonts w:asciiTheme="minorHAnsi" w:eastAsiaTheme="minorEastAsia" w:hAnsiTheme="minorHAnsi"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14:paraId="592DBEF5" w14:textId="08EDE0B4" w:rsidR="009B5EF6" w:rsidRDefault="009B5EF6">
      <w:pPr>
        <w:pStyle w:val="TOC2"/>
        <w:tabs>
          <w:tab w:val="left" w:pos="1474"/>
        </w:tabs>
        <w:rPr>
          <w:rFonts w:asciiTheme="minorHAnsi" w:eastAsiaTheme="minorEastAsia" w:hAnsiTheme="minorHAnsi" w:cstheme="minorBidi"/>
          <w:sz w:val="22"/>
          <w:szCs w:val="22"/>
          <w:lang w:eastAsia="zh-CN"/>
        </w:rPr>
      </w:pPr>
      <w:r w:rsidRPr="008C06D4">
        <w:t>1.12</w:t>
      </w:r>
      <w:r w:rsidRPr="008C06D4">
        <w:rPr>
          <w:rFonts w:asciiTheme="minorHAnsi" w:eastAsiaTheme="minorEastAsia" w:hAnsiTheme="minorHAnsi"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14:paraId="4B03ADBC" w14:textId="36E6EB78" w:rsidR="009B5EF6" w:rsidRDefault="009B5EF6">
      <w:pPr>
        <w:pStyle w:val="TOC2"/>
        <w:tabs>
          <w:tab w:val="left" w:pos="1474"/>
        </w:tabs>
        <w:rPr>
          <w:rFonts w:asciiTheme="minorHAnsi" w:eastAsiaTheme="minorEastAsia" w:hAnsiTheme="minorHAnsi" w:cstheme="minorBidi"/>
          <w:sz w:val="22"/>
          <w:szCs w:val="22"/>
          <w:lang w:eastAsia="zh-CN"/>
        </w:rPr>
      </w:pPr>
      <w:r w:rsidRPr="00467195">
        <w:t>1.13</w:t>
      </w:r>
      <w:r>
        <w:rPr>
          <w:rFonts w:asciiTheme="minorHAnsi" w:eastAsiaTheme="minorEastAsia" w:hAnsiTheme="minorHAnsi"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14:paraId="672CD6AB" w14:textId="62A3F577" w:rsidR="009B5EF6" w:rsidRDefault="009B5EF6">
      <w:pPr>
        <w:pStyle w:val="TOC2"/>
        <w:tabs>
          <w:tab w:val="left" w:pos="1474"/>
        </w:tabs>
        <w:rPr>
          <w:rFonts w:asciiTheme="minorHAnsi" w:eastAsiaTheme="minorEastAsia" w:hAnsiTheme="minorHAnsi" w:cstheme="minorBidi"/>
          <w:sz w:val="22"/>
          <w:szCs w:val="22"/>
          <w:lang w:eastAsia="zh-CN"/>
        </w:rPr>
      </w:pPr>
      <w:r w:rsidRPr="00467195">
        <w:t>1.14</w:t>
      </w:r>
      <w:r>
        <w:rPr>
          <w:rFonts w:asciiTheme="minorHAnsi" w:eastAsiaTheme="minorEastAsia" w:hAnsiTheme="minorHAnsi"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14:paraId="3E344200" w14:textId="7062D60E" w:rsidR="009B5EF6" w:rsidRDefault="009B5EF6">
      <w:pPr>
        <w:pStyle w:val="TOC2"/>
        <w:tabs>
          <w:tab w:val="left" w:pos="1474"/>
        </w:tabs>
        <w:rPr>
          <w:rFonts w:asciiTheme="minorHAnsi" w:eastAsiaTheme="minorEastAsia" w:hAnsiTheme="minorHAnsi" w:cstheme="minorBidi"/>
          <w:sz w:val="22"/>
          <w:szCs w:val="22"/>
          <w:lang w:eastAsia="zh-CN"/>
        </w:rPr>
      </w:pPr>
      <w:r w:rsidRPr="00467195">
        <w:t>1.15</w:t>
      </w:r>
      <w:r>
        <w:rPr>
          <w:rFonts w:asciiTheme="minorHAnsi" w:eastAsiaTheme="minorEastAsia" w:hAnsiTheme="minorHAnsi"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14:paraId="75D4D8B5" w14:textId="7DCFB7CF" w:rsidR="009B5EF6" w:rsidRDefault="009B5EF6">
      <w:pPr>
        <w:pStyle w:val="TOC2"/>
        <w:tabs>
          <w:tab w:val="left" w:pos="1474"/>
        </w:tabs>
        <w:rPr>
          <w:rFonts w:asciiTheme="minorHAnsi" w:eastAsiaTheme="minorEastAsia" w:hAnsiTheme="minorHAnsi" w:cstheme="minorBidi"/>
          <w:sz w:val="22"/>
          <w:szCs w:val="22"/>
          <w:lang w:eastAsia="zh-CN"/>
        </w:rPr>
      </w:pPr>
      <w:r w:rsidRPr="00467195">
        <w:t>1.16</w:t>
      </w:r>
      <w:r>
        <w:rPr>
          <w:rFonts w:asciiTheme="minorHAnsi" w:eastAsiaTheme="minorEastAsia" w:hAnsiTheme="minorHAnsi"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14:paraId="018A8860" w14:textId="1C358C25" w:rsidR="009B5EF6" w:rsidRDefault="009B5EF6">
      <w:pPr>
        <w:pStyle w:val="TOC2"/>
        <w:tabs>
          <w:tab w:val="left" w:pos="1474"/>
        </w:tabs>
        <w:rPr>
          <w:rFonts w:asciiTheme="minorHAnsi" w:eastAsiaTheme="minorEastAsia" w:hAnsiTheme="minorHAnsi" w:cstheme="minorBidi"/>
          <w:sz w:val="22"/>
          <w:szCs w:val="22"/>
          <w:lang w:eastAsia="zh-CN"/>
        </w:rPr>
      </w:pPr>
      <w:r w:rsidRPr="00467195">
        <w:t>1.17</w:t>
      </w:r>
      <w:r>
        <w:rPr>
          <w:rFonts w:asciiTheme="minorHAnsi" w:eastAsiaTheme="minorEastAsia" w:hAnsiTheme="minorHAnsi"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14:paraId="3A9E7EA7" w14:textId="2AF73304" w:rsidR="009B5EF6" w:rsidRDefault="009B5EF6">
      <w:pPr>
        <w:pStyle w:val="TOC2"/>
        <w:tabs>
          <w:tab w:val="left" w:pos="1474"/>
        </w:tabs>
        <w:rPr>
          <w:rFonts w:asciiTheme="minorHAnsi" w:eastAsiaTheme="minorEastAsia" w:hAnsiTheme="minorHAnsi" w:cstheme="minorBidi"/>
          <w:sz w:val="22"/>
          <w:szCs w:val="22"/>
          <w:lang w:eastAsia="zh-CN"/>
        </w:rPr>
      </w:pPr>
      <w:r w:rsidRPr="00467195">
        <w:t>1.18</w:t>
      </w:r>
      <w:r>
        <w:rPr>
          <w:rFonts w:asciiTheme="minorHAnsi" w:eastAsiaTheme="minorEastAsia" w:hAnsiTheme="minorHAnsi"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14:paraId="6D6D93D9" w14:textId="2AB4A2D6" w:rsidR="009B5EF6" w:rsidRDefault="009B5EF6">
      <w:pPr>
        <w:pStyle w:val="TOC2"/>
        <w:tabs>
          <w:tab w:val="left" w:pos="1474"/>
        </w:tabs>
        <w:rPr>
          <w:rFonts w:asciiTheme="minorHAnsi" w:eastAsiaTheme="minorEastAsia" w:hAnsiTheme="minorHAnsi" w:cstheme="minorBidi"/>
          <w:sz w:val="22"/>
          <w:szCs w:val="22"/>
          <w:lang w:eastAsia="zh-CN"/>
        </w:rPr>
      </w:pPr>
      <w:r w:rsidRPr="00467195">
        <w:t>1.19</w:t>
      </w:r>
      <w:r>
        <w:rPr>
          <w:rFonts w:asciiTheme="minorHAnsi" w:eastAsiaTheme="minorEastAsia" w:hAnsiTheme="minorHAnsi"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14:paraId="1FCDE691" w14:textId="29505531" w:rsidR="009B5EF6" w:rsidRDefault="009B5EF6">
      <w:pPr>
        <w:pStyle w:val="TOC2"/>
        <w:tabs>
          <w:tab w:val="left" w:pos="1474"/>
        </w:tabs>
        <w:rPr>
          <w:rFonts w:asciiTheme="minorHAnsi" w:eastAsiaTheme="minorEastAsia" w:hAnsiTheme="minorHAnsi" w:cstheme="minorBidi"/>
          <w:sz w:val="22"/>
          <w:szCs w:val="22"/>
          <w:lang w:eastAsia="zh-CN"/>
        </w:rPr>
      </w:pPr>
      <w:r w:rsidRPr="00467195">
        <w:t>1.20</w:t>
      </w:r>
      <w:r>
        <w:rPr>
          <w:rFonts w:asciiTheme="minorHAnsi" w:eastAsiaTheme="minorEastAsia" w:hAnsiTheme="minorHAnsi"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14:paraId="39131088" w14:textId="297E8150"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14:paraId="2B6E12AA" w14:textId="75156FB3"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14:paraId="38CED4C2" w14:textId="330AEF1B" w:rsidR="009B5EF6" w:rsidRDefault="009B5EF6">
      <w:pPr>
        <w:pStyle w:val="TOC2"/>
        <w:tabs>
          <w:tab w:val="left" w:pos="1474"/>
        </w:tabs>
        <w:rPr>
          <w:rFonts w:asciiTheme="minorHAnsi" w:eastAsiaTheme="minorEastAsia" w:hAnsiTheme="minorHAnsi" w:cstheme="minorBidi"/>
          <w:sz w:val="22"/>
          <w:szCs w:val="22"/>
          <w:lang w:eastAsia="zh-CN"/>
        </w:rPr>
      </w:pPr>
      <w:r w:rsidRPr="008C06D4">
        <w:t>1.2</w:t>
      </w:r>
      <w:r w:rsidRPr="008C06D4">
        <w:rPr>
          <w:rFonts w:asciiTheme="minorHAnsi" w:eastAsiaTheme="minorEastAsia" w:hAnsiTheme="minorHAnsi"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14:paraId="71C4D783" w14:textId="54D327D5"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14:paraId="278CAFE8" w14:textId="512588EE"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14:paraId="5B451FBC" w14:textId="4CAE69AD"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14:paraId="05DF61F1" w14:textId="6954D5B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1.6</w:t>
      </w:r>
      <w:r>
        <w:rPr>
          <w:rFonts w:asciiTheme="minorHAnsi" w:eastAsiaTheme="minorEastAsia" w:hAnsiTheme="minorHAnsi"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14:paraId="65BD0A94" w14:textId="1B34BBC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1.7</w:t>
      </w:r>
      <w:r>
        <w:rPr>
          <w:rFonts w:asciiTheme="minorHAnsi" w:eastAsiaTheme="minorEastAsia" w:hAnsiTheme="minorHAnsi"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14:paraId="204BBA2B" w14:textId="7FFFE9C9"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14:paraId="1431B467" w14:textId="6E345F4F"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14:paraId="51E29069" w14:textId="7051B121"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14:paraId="7BCAE06F" w14:textId="7F5B2954"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14:paraId="31110FCA" w14:textId="3FEF9DCC"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14:paraId="76978FD2" w14:textId="0F2A4D9D"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14:paraId="2F756A85" w14:textId="17467361"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1.1</w:t>
      </w:r>
      <w:r>
        <w:rPr>
          <w:rFonts w:asciiTheme="minorHAnsi" w:eastAsiaTheme="minorEastAsia" w:hAnsiTheme="minorHAnsi"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14:paraId="46843447" w14:textId="4D4A357E"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1.2</w:t>
      </w:r>
      <w:r>
        <w:rPr>
          <w:rFonts w:asciiTheme="minorHAnsi" w:eastAsiaTheme="minorEastAsia" w:hAnsiTheme="minorHAnsi"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14:paraId="58D657F7" w14:textId="2BEAA6C8"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1.3</w:t>
      </w:r>
      <w:r>
        <w:rPr>
          <w:rFonts w:asciiTheme="minorHAnsi" w:eastAsiaTheme="minorEastAsia" w:hAnsiTheme="minorHAnsi"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14:paraId="31F98635" w14:textId="1869BEBC"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14:paraId="77910AB6" w14:textId="4C9E732C"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44831852"/>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4483185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4483185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75574E70" w:rsidR="002468F6"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 xml:space="preserve">Systems Company Limited (ABN 34 134 745 038) </w:t>
      </w:r>
      <w:r w:rsidR="002B1CAB" w:rsidRPr="003B67B1">
        <w:t>and MLA Donor Company Limited (ABN 49 083 304 867) (“</w:t>
      </w:r>
      <w:r w:rsidR="002B1CAB" w:rsidRPr="003B67B1">
        <w:rPr>
          <w:b/>
          <w:bCs/>
        </w:rPr>
        <w:t>MDC</w:t>
      </w:r>
      <w:r w:rsidR="002B1CAB" w:rsidRPr="003B67B1">
        <w:t>”)</w:t>
      </w:r>
      <w:r w:rsidR="002B1CAB">
        <w:t xml:space="preserve"> </w:t>
      </w:r>
      <w:r w:rsidR="006F62B6">
        <w:t>(together,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w:t>
      </w:r>
      <w:proofErr w:type="gramStart"/>
      <w:r w:rsidR="002468F6" w:rsidRPr="0004738A">
        <w:t>a number of</w:t>
      </w:r>
      <w:proofErr w:type="gramEnd"/>
      <w:r w:rsidR="002468F6" w:rsidRPr="0004738A">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5DFC3F93" w14:textId="0E0259CB" w:rsidR="002B1CAB" w:rsidRPr="003B67B1" w:rsidRDefault="002B1CAB" w:rsidP="005A3E13">
      <w:pPr>
        <w:pStyle w:val="Level4Legal"/>
      </w:pPr>
      <w:r w:rsidRPr="003B67B1">
        <w:t xml:space="preserve">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  The Australian Government matches voluntary partner contributions (up to </w:t>
      </w:r>
      <w:r w:rsidR="00C15593" w:rsidRPr="003B67B1">
        <w:t>6</w:t>
      </w:r>
      <w:r w:rsidRPr="003B67B1">
        <w:t xml:space="preserve">0% of project value) through MDC, where eligible projects deliver outcomes that address broader industry and/or government priorities and benefit the entire industry. Please refer to the </w:t>
      </w:r>
      <w:hyperlink r:id="rId13" w:history="1">
        <w:r w:rsidR="001F6A92" w:rsidRPr="003B67B1">
          <w:t>MLA Donor Company (</w:t>
        </w:r>
        <w:r w:rsidRPr="003B67B1">
          <w:t>MDC</w:t>
        </w:r>
        <w:r w:rsidR="001F6A92" w:rsidRPr="003B67B1">
          <w:t>)</w:t>
        </w:r>
        <w:r w:rsidRPr="003B67B1">
          <w:rPr>
            <w:rStyle w:val="Hyperlink"/>
          </w:rPr>
          <w:t xml:space="preserve"> background and application guidelines</w:t>
        </w:r>
      </w:hyperlink>
      <w:r w:rsidRPr="003B67B1">
        <w:t xml:space="preserve"> (or any replacement document) which you can find on MDC’s website </w:t>
      </w:r>
      <w:hyperlink r:id="rId14">
        <w:r w:rsidRPr="003B67B1">
          <w:rPr>
            <w:rStyle w:val="Hyperlink"/>
          </w:rPr>
          <w:t>https://www.mla.com.au/about-mla/what-we-do/mla-donor-company/</w:t>
        </w:r>
      </w:hyperlink>
      <w:r w:rsidR="00D83138" w:rsidRPr="003B67B1">
        <w:rPr>
          <w:rStyle w:val="Hyperlink"/>
        </w:rPr>
        <w:t>.</w:t>
      </w:r>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44831855"/>
      <w:r w:rsidRPr="00F5787A">
        <w:rPr>
          <w:rFonts w:ascii="Calibri" w:hAnsi="Calibri" w:cs="Arial"/>
          <w:szCs w:val="22"/>
        </w:rPr>
        <w:t>Invitation</w:t>
      </w:r>
      <w:bookmarkEnd w:id="15"/>
      <w:bookmarkEnd w:id="16"/>
      <w:bookmarkEnd w:id="17"/>
    </w:p>
    <w:p w14:paraId="347ED08C" w14:textId="155EFFED"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r w:rsidR="003B67B1">
        <w:t>1700</w:t>
      </w:r>
      <w:r w:rsidR="008015FB">
        <w:t xml:space="preserve"> </w:t>
      </w:r>
      <w:r w:rsidRPr="00652509">
        <w:t xml:space="preserve">on </w:t>
      </w:r>
      <w:r w:rsidR="003B67B1">
        <w:t>0</w:t>
      </w:r>
      <w:r w:rsidR="00A44C24">
        <w:t>5</w:t>
      </w:r>
      <w:r w:rsidR="003B67B1">
        <w:t xml:space="preserve"> </w:t>
      </w:r>
      <w:r w:rsidR="00A44C24">
        <w:t>September</w:t>
      </w:r>
      <w:r w:rsidR="003B67B1">
        <w:t xml:space="preserve"> 2024</w:t>
      </w:r>
      <w:r w:rsidRPr="00652509">
        <w:t xml:space="preserve"> </w:t>
      </w:r>
      <w:r w:rsidRPr="009D23B6">
        <w:t>(</w:t>
      </w:r>
      <w:r w:rsidR="00F61976">
        <w:t>“</w:t>
      </w:r>
      <w:r w:rsidRPr="00E064F1">
        <w:rPr>
          <w:b/>
          <w:bCs/>
        </w:rPr>
        <w:t>Closing Date</w:t>
      </w:r>
      <w:r w:rsidR="00F61976">
        <w:rPr>
          <w:b/>
          <w:bCs/>
        </w:rPr>
        <w:t>”</w:t>
      </w:r>
      <w:r w:rsidRPr="009D23B6">
        <w:t xml:space="preserve">), </w:t>
      </w:r>
      <w:r w:rsidRPr="00FE75DC">
        <w:t>to</w:t>
      </w:r>
      <w:r w:rsidR="00917F23">
        <w:t xml:space="preserve"> develop</w:t>
      </w:r>
      <w:r w:rsidR="000F7768">
        <w:t xml:space="preserve"> </w:t>
      </w:r>
      <w:r w:rsidR="00FC11C0">
        <w:t>products</w:t>
      </w:r>
      <w:r w:rsidR="00917F23" w:rsidRPr="00917F23">
        <w:t xml:space="preserve"> that</w:t>
      </w:r>
      <w:r w:rsidR="00FB06EA">
        <w:t xml:space="preserve"> significantly</w:t>
      </w:r>
      <w:r w:rsidR="00917F23" w:rsidRPr="00917F23">
        <w:t xml:space="preserve"> reduce </w:t>
      </w:r>
      <w:r w:rsidR="00FB06EA">
        <w:t>enteric methane</w:t>
      </w:r>
      <w:r w:rsidR="00917F23" w:rsidRPr="00917F23">
        <w:t xml:space="preserve"> emissions and improve productivity of Grain-fed cattle</w:t>
      </w:r>
      <w:r w:rsidRPr="00652509">
        <w:t>.</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Ref144477042"/>
      <w:bookmarkStart w:id="28" w:name="_Toc144831856"/>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446B847B" w:rsidR="002468F6" w:rsidRPr="0046556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t>Please submit an electronic/soft copy of the tender</w:t>
      </w:r>
      <w:r w:rsidR="00F92456">
        <w:t>. All submissions must be email</w:t>
      </w:r>
      <w:r w:rsidR="00786609">
        <w:t>ed</w:t>
      </w:r>
      <w:r w:rsidR="00412B66">
        <w:t xml:space="preserve"> </w:t>
      </w:r>
      <w:proofErr w:type="gramStart"/>
      <w:r w:rsidR="00412B66">
        <w:t xml:space="preserve">to </w:t>
      </w:r>
      <w:r w:rsidR="00EA3C2B" w:rsidRPr="00EA3C2B">
        <w:rPr>
          <w:highlight w:val="yellow"/>
        </w:rPr>
        <w:t xml:space="preserve"> </w:t>
      </w:r>
      <w:r w:rsidR="00412B66" w:rsidRPr="000F7768">
        <w:t>MLA’s</w:t>
      </w:r>
      <w:proofErr w:type="gramEnd"/>
      <w:r w:rsidR="00412B66" w:rsidRPr="000F7768">
        <w:t xml:space="preserve"> central tender mailbox</w:t>
      </w:r>
      <w:r w:rsidR="00F92456" w:rsidRPr="000F7768">
        <w:t xml:space="preserve"> </w:t>
      </w:r>
      <w:hyperlink r:id="rId15" w:history="1">
        <w:r w:rsidR="00F92456" w:rsidRPr="000F7768">
          <w:rPr>
            <w:rStyle w:val="Hyperlink"/>
          </w:rPr>
          <w:t>tenders@mla.com.au</w:t>
        </w:r>
      </w:hyperlink>
      <w:r w:rsidRPr="000F7768">
        <w:t>.</w:t>
      </w:r>
      <w:bookmarkEnd w:id="36"/>
      <w:bookmarkEnd w:id="37"/>
      <w:bookmarkEnd w:id="38"/>
      <w:bookmarkEnd w:id="39"/>
      <w:bookmarkEnd w:id="40"/>
      <w:bookmarkEnd w:id="41"/>
      <w:bookmarkEnd w:id="42"/>
      <w:r w:rsidR="00823EF1">
        <w:t xml:space="preserve"> </w:t>
      </w:r>
    </w:p>
    <w:p w14:paraId="23B0062D" w14:textId="27E461EB"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465569">
        <w:t>All questions in Section 2</w:t>
      </w:r>
      <w:r w:rsidRPr="00652509">
        <w:t xml:space="preserve"> must be completed</w:t>
      </w:r>
      <w:r w:rsidR="00FF1416">
        <w:t xml:space="preserve"> by the tenderer</w:t>
      </w:r>
      <w:r w:rsidRPr="00652509">
        <w:t>.</w:t>
      </w:r>
      <w:bookmarkEnd w:id="43"/>
      <w:bookmarkEnd w:id="44"/>
      <w:bookmarkEnd w:id="45"/>
      <w:bookmarkEnd w:id="46"/>
      <w:bookmarkEnd w:id="47"/>
      <w:bookmarkEnd w:id="48"/>
      <w:bookmarkEnd w:id="49"/>
    </w:p>
    <w:p w14:paraId="32E9A9A4" w14:textId="7EE9EF0B"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465569">
        <w:t>Section 3 describes</w:t>
      </w:r>
      <w:r w:rsidRPr="00652509">
        <w:t xml:space="preserve"> MLA’s requirements for </w:t>
      </w:r>
      <w:r w:rsidR="000F7768" w:rsidRPr="000F7768">
        <w:t>Technologies that reduce the impact of bovine respiratory disease in feedlot cattle</w:t>
      </w:r>
      <w:r w:rsidR="00297903">
        <w:t xml:space="preserve"> (</w:t>
      </w:r>
      <w:r w:rsidR="00F61976">
        <w:t>“</w:t>
      </w:r>
      <w:r w:rsidR="00297903" w:rsidRPr="00297903">
        <w:rPr>
          <w:b/>
          <w:bCs/>
        </w:rPr>
        <w:t>Specification</w:t>
      </w:r>
      <w:r w:rsidR="00F61976">
        <w:rPr>
          <w:b/>
          <w:bCs/>
        </w:rPr>
        <w:t>”</w:t>
      </w:r>
      <w:r w:rsidR="00297903">
        <w:t>)</w:t>
      </w:r>
      <w:r w:rsidRPr="00652509">
        <w:t xml:space="preserve">. Each tenderer </w:t>
      </w:r>
      <w:r w:rsidRPr="00465569">
        <w:t>must provide a statement detailing how it would meet MLA’s requirements in Section 3.</w:t>
      </w:r>
      <w:bookmarkEnd w:id="50"/>
      <w:bookmarkEnd w:id="51"/>
      <w:bookmarkEnd w:id="52"/>
      <w:bookmarkEnd w:id="53"/>
      <w:bookmarkEnd w:id="54"/>
      <w:bookmarkEnd w:id="55"/>
      <w:bookmarkEnd w:id="56"/>
      <w:r w:rsidR="00915C73">
        <w:t xml:space="preserve"> </w:t>
      </w:r>
      <w:r w:rsidR="00915C73" w:rsidRPr="000F7768">
        <w:t xml:space="preserve">Tenderers should consider the MLA Donor Company (MDC) </w:t>
      </w:r>
      <w:r w:rsidR="002051FF" w:rsidRPr="000F7768">
        <w:t xml:space="preserve">proposal guidelines </w:t>
      </w:r>
      <w:r w:rsidR="00915C73" w:rsidRPr="000F7768">
        <w:t xml:space="preserve">and application </w:t>
      </w:r>
      <w:r w:rsidR="002051FF" w:rsidRPr="000F7768">
        <w:t xml:space="preserve">form </w:t>
      </w:r>
      <w:r w:rsidR="00C150CC" w:rsidRPr="000F7768">
        <w:t>which are available on the MDC page</w:t>
      </w:r>
      <w:r w:rsidR="00843E1B" w:rsidRPr="000F7768">
        <w:t xml:space="preserve"> </w:t>
      </w:r>
      <w:hyperlink r:id="rId16" w:history="1">
        <w:r w:rsidR="00843E1B" w:rsidRPr="000F7768">
          <w:rPr>
            <w:rStyle w:val="Hyperlink"/>
          </w:rPr>
          <w:t>MLA Donor Company | Meat &amp; Livestock Australia</w:t>
        </w:r>
      </w:hyperlink>
      <w:r w:rsidR="00915C73" w:rsidRPr="000F7768">
        <w:t xml:space="preserve"> (or any replacement document) in preparing this statement.]</w:t>
      </w:r>
    </w:p>
    <w:p w14:paraId="491DC262" w14:textId="16D39506" w:rsidR="002468F6" w:rsidRPr="0046556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w:t>
      </w:r>
      <w:r w:rsidR="00230844">
        <w:lastRenderedPageBreak/>
        <w:t xml:space="preserve">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00A37501" w:rsidRPr="00150332">
        <w:t xml:space="preserve">For </w:t>
      </w:r>
      <w:proofErr w:type="gramStart"/>
      <w:r w:rsidR="00A37501" w:rsidRPr="00150332">
        <w:t>the majority of</w:t>
      </w:r>
      <w:proofErr w:type="gramEnd"/>
      <w:r w:rsidR="00A37501" w:rsidRPr="00150332">
        <w:t xml:space="preserve"> tenders</w:t>
      </w:r>
      <w:r w:rsidR="00522DA9" w:rsidRPr="00150332">
        <w:t xml:space="preserve"> and to the extent permitted by law, </w:t>
      </w:r>
      <w:r w:rsidR="00FF6D4F" w:rsidRPr="00150332">
        <w:t>MLA’s terms are no</w:t>
      </w:r>
      <w:r w:rsidR="00EA6FEA" w:rsidRPr="00150332">
        <w:t>t op</w:t>
      </w:r>
      <w:r w:rsidR="00EA6FEA" w:rsidRPr="00442B28">
        <w:t xml:space="preserve">en to </w:t>
      </w:r>
      <w:r w:rsidR="00FF6D4F" w:rsidRPr="00442B28">
        <w:t>negotia</w:t>
      </w:r>
      <w:r w:rsidR="00EA6FEA" w:rsidRPr="00442B28">
        <w:t>tion</w:t>
      </w:r>
      <w:r w:rsidR="00FF6D4F" w:rsidRPr="00442B28">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w:t>
      </w:r>
      <w:proofErr w:type="gramStart"/>
      <w:r w:rsidR="00C43834">
        <w:t>MLA</w:t>
      </w:r>
      <w:proofErr w:type="gramEnd"/>
      <w:r w:rsidR="00C43834">
        <w:t xml:space="preserve"> then those umbrella terms </w:t>
      </w:r>
      <w:r w:rsidR="00451FC9">
        <w:t xml:space="preserve">will </w:t>
      </w:r>
      <w:r w:rsidR="00F02CD3">
        <w:t xml:space="preserve">instead </w:t>
      </w:r>
      <w:r w:rsidR="00451FC9">
        <w:t>apply</w:t>
      </w:r>
      <w:r w:rsidR="00602566">
        <w:t>.</w:t>
      </w:r>
    </w:p>
    <w:p w14:paraId="15B70039" w14:textId="67F6621A" w:rsidR="002468F6"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465569">
        <w:t>Section 5 contains</w:t>
      </w:r>
      <w:r w:rsidRPr="00652509">
        <w:t xml:space="preserve"> a declaration to be completed by the tenderer.</w:t>
      </w:r>
      <w:bookmarkEnd w:id="66"/>
      <w:bookmarkEnd w:id="67"/>
      <w:bookmarkEnd w:id="68"/>
      <w:bookmarkEnd w:id="69"/>
      <w:bookmarkEnd w:id="70"/>
      <w:bookmarkEnd w:id="71"/>
      <w:bookmarkEnd w:id="72"/>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 xml:space="preserve">Section </w:t>
      </w:r>
      <w:proofErr w:type="gramStart"/>
      <w:r w:rsidRPr="00465569">
        <w:rPr>
          <w:b/>
        </w:rPr>
        <w:t>2</w:t>
      </w:r>
      <w:r w:rsidRPr="00465569">
        <w:t>;</w:t>
      </w:r>
      <w:proofErr w:type="gramEnd"/>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3" w:name="_Toc9407805"/>
      <w:bookmarkStart w:id="74" w:name="_Toc9408091"/>
      <w:bookmarkStart w:id="75" w:name="_Toc9410886"/>
      <w:bookmarkStart w:id="76" w:name="_Toc9411030"/>
      <w:bookmarkStart w:id="77" w:name="_Toc9411179"/>
      <w:bookmarkStart w:id="78" w:name="_Toc9429561"/>
      <w:bookmarkStart w:id="79" w:name="_Toc16685799"/>
      <w:r w:rsidRPr="00652509">
        <w:t>MLA will treat all tenders in confidence.</w:t>
      </w:r>
      <w:bookmarkEnd w:id="73"/>
      <w:bookmarkEnd w:id="74"/>
      <w:bookmarkEnd w:id="75"/>
      <w:bookmarkEnd w:id="76"/>
      <w:bookmarkEnd w:id="77"/>
      <w:bookmarkEnd w:id="78"/>
      <w:bookmarkEnd w:id="79"/>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0" w:name="_Toc144831857"/>
      <w:r w:rsidRPr="00652509">
        <w:rPr>
          <w:rFonts w:ascii="Calibri" w:hAnsi="Calibri" w:cs="Arial"/>
          <w:szCs w:val="22"/>
        </w:rPr>
        <w:t>Ownership of tenders</w:t>
      </w:r>
      <w:bookmarkEnd w:id="80"/>
    </w:p>
    <w:p w14:paraId="26FF9872" w14:textId="6F5F1F7A" w:rsidR="00B23C05" w:rsidRDefault="00B53A9F" w:rsidP="00B23C05">
      <w:pPr>
        <w:pStyle w:val="RequestIndent"/>
      </w:pPr>
      <w:bookmarkStart w:id="81" w:name="_Toc9407807"/>
      <w:bookmarkStart w:id="82" w:name="_Toc9408093"/>
      <w:bookmarkStart w:id="83" w:name="_Toc9410888"/>
      <w:bookmarkStart w:id="84" w:name="_Toc9411032"/>
      <w:bookmarkStart w:id="85" w:name="_Toc9411181"/>
      <w:bookmarkStart w:id="86" w:name="_Toc9429563"/>
      <w:bookmarkStart w:id="87"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8" w:name="_Toc9407808"/>
      <w:bookmarkStart w:id="89" w:name="_Toc9408094"/>
      <w:bookmarkStart w:id="90" w:name="_Toc9410889"/>
      <w:bookmarkStart w:id="91" w:name="_Toc9411033"/>
      <w:bookmarkStart w:id="92" w:name="_Toc9411182"/>
      <w:bookmarkStart w:id="93" w:name="_Toc9429564"/>
      <w:bookmarkStart w:id="94" w:name="_Toc16685802"/>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w:t>
      </w:r>
      <w:proofErr w:type="gramStart"/>
      <w:r w:rsidR="00BB7BE3">
        <w:t>third party</w:t>
      </w:r>
      <w:proofErr w:type="gramEnd"/>
      <w:r w:rsidR="00BB7BE3">
        <w:t xml:space="preserve"> licensors</w:t>
      </w:r>
      <w:r w:rsidR="00CD1A64">
        <w:t xml:space="preserve"> (“</w:t>
      </w:r>
      <w:r w:rsidR="00CD1A64" w:rsidRP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14:paraId="40215B84" w14:textId="6FC44258" w:rsidR="00BB7BE3" w:rsidRDefault="00BB7BE3" w:rsidP="00BB7BE3">
      <w:pPr>
        <w:pStyle w:val="RequestIndent"/>
      </w:pPr>
      <w:bookmarkStart w:id="95" w:name="_Toc9407809"/>
      <w:bookmarkStart w:id="96" w:name="_Toc9408095"/>
      <w:bookmarkStart w:id="97" w:name="_Toc9410890"/>
      <w:bookmarkStart w:id="98" w:name="_Toc9411034"/>
      <w:bookmarkStart w:id="99" w:name="_Toc9411183"/>
      <w:bookmarkStart w:id="100" w:name="_Toc9429565"/>
      <w:bookmarkStart w:id="101"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contractors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2" w:name="_Toc144831858"/>
      <w:r w:rsidRPr="00652509">
        <w:rPr>
          <w:rFonts w:ascii="Calibri" w:hAnsi="Calibri" w:cs="Arial"/>
          <w:szCs w:val="22"/>
        </w:rPr>
        <w:lastRenderedPageBreak/>
        <w:t>Disclosure</w:t>
      </w:r>
      <w:bookmarkEnd w:id="102"/>
    </w:p>
    <w:p w14:paraId="55E79905" w14:textId="4C079CCA" w:rsidR="002468F6" w:rsidRPr="00652509" w:rsidRDefault="002468F6" w:rsidP="002468F6">
      <w:pPr>
        <w:pStyle w:val="RequestIndent"/>
      </w:pPr>
      <w:bookmarkStart w:id="103" w:name="_Toc9407811"/>
      <w:bookmarkStart w:id="104" w:name="_Toc9408097"/>
      <w:bookmarkStart w:id="105" w:name="_Toc9410892"/>
      <w:bookmarkStart w:id="106" w:name="_Toc9411036"/>
      <w:bookmarkStart w:id="107" w:name="_Toc9411185"/>
      <w:bookmarkStart w:id="108" w:name="_Toc9429567"/>
      <w:bookmarkStart w:id="109" w:name="_Toc16685805"/>
      <w:r w:rsidRPr="00652509">
        <w:t xml:space="preserve">In providing a tender the tenderer agrees to the disclosure of information in the tender to MLA’s employees, agents, contractors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14:paraId="30E63301" w14:textId="2AF6406E" w:rsidR="002468F6" w:rsidRPr="00652509" w:rsidRDefault="002468F6" w:rsidP="002468F6">
      <w:pPr>
        <w:pStyle w:val="RequestIndent"/>
      </w:pPr>
      <w:bookmarkStart w:id="110" w:name="_Toc9407812"/>
      <w:bookmarkStart w:id="111" w:name="_Toc9408098"/>
      <w:bookmarkStart w:id="112" w:name="_Toc9410893"/>
      <w:bookmarkStart w:id="113" w:name="_Toc9411037"/>
      <w:bookmarkStart w:id="114" w:name="_Toc9411186"/>
      <w:bookmarkStart w:id="115" w:name="_Toc9429568"/>
      <w:bookmarkStart w:id="116"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7" w:name="_Toc144831859"/>
      <w:r w:rsidRPr="00652509">
        <w:rPr>
          <w:rFonts w:ascii="Calibri" w:hAnsi="Calibri" w:cs="Arial"/>
          <w:szCs w:val="22"/>
        </w:rPr>
        <w:t>Questions</w:t>
      </w:r>
      <w:bookmarkEnd w:id="57"/>
      <w:bookmarkEnd w:id="58"/>
      <w:bookmarkEnd w:id="117"/>
    </w:p>
    <w:p w14:paraId="3E4D3470" w14:textId="1CEA74DD" w:rsidR="002468F6" w:rsidRPr="00652509" w:rsidRDefault="002468F6" w:rsidP="002468F6">
      <w:pPr>
        <w:pStyle w:val="RequestIndent"/>
      </w:pPr>
      <w:bookmarkStart w:id="118" w:name="_Toc9407814"/>
      <w:bookmarkStart w:id="119" w:name="_Toc9408100"/>
      <w:bookmarkStart w:id="120" w:name="_Toc9410895"/>
      <w:bookmarkStart w:id="121" w:name="_Toc9411039"/>
      <w:bookmarkStart w:id="122" w:name="_Toc9411188"/>
      <w:bookmarkStart w:id="123" w:name="_Toc9429570"/>
      <w:bookmarkStart w:id="124"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5" w:name="_Toc520700791"/>
      <w:bookmarkStart w:id="126" w:name="_Toc520701040"/>
      <w:bookmarkStart w:id="127" w:name="_Toc144831860"/>
      <w:r w:rsidRPr="00652509">
        <w:rPr>
          <w:rFonts w:ascii="Calibri" w:hAnsi="Calibri" w:cs="Arial"/>
          <w:szCs w:val="22"/>
        </w:rPr>
        <w:t>Extension of Closing Date</w:t>
      </w:r>
      <w:bookmarkEnd w:id="125"/>
      <w:bookmarkEnd w:id="126"/>
      <w:bookmarkEnd w:id="127"/>
    </w:p>
    <w:p w14:paraId="1276C942" w14:textId="54E290C9" w:rsidR="002468F6" w:rsidRPr="00652509" w:rsidRDefault="002468F6" w:rsidP="002468F6">
      <w:pPr>
        <w:pStyle w:val="RequestIndent"/>
      </w:pPr>
      <w:bookmarkStart w:id="128" w:name="_Toc9407816"/>
      <w:bookmarkStart w:id="129" w:name="_Toc9408102"/>
      <w:bookmarkStart w:id="130" w:name="_Toc9410897"/>
      <w:bookmarkStart w:id="131" w:name="_Toc9411041"/>
      <w:bookmarkStart w:id="132" w:name="_Toc9411190"/>
      <w:bookmarkStart w:id="133" w:name="_Toc9429572"/>
      <w:bookmarkStart w:id="134"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14:paraId="7213AF1B" w14:textId="77777777" w:rsidR="002468F6" w:rsidRPr="00652509" w:rsidRDefault="002468F6" w:rsidP="002468F6">
      <w:pPr>
        <w:pStyle w:val="RequestIndent"/>
      </w:pPr>
      <w:bookmarkStart w:id="135" w:name="_Toc9407817"/>
      <w:bookmarkStart w:id="136" w:name="_Toc9408103"/>
      <w:bookmarkStart w:id="137" w:name="_Toc9410898"/>
      <w:bookmarkStart w:id="138" w:name="_Toc9411042"/>
      <w:bookmarkStart w:id="139" w:name="_Toc9411191"/>
      <w:bookmarkStart w:id="140" w:name="_Toc9429573"/>
      <w:bookmarkStart w:id="141" w:name="_Toc16685811"/>
      <w:r w:rsidRPr="00652509">
        <w:t>Any extension of time will be granted to all tenderers, not only the tenderer requesting the extension.</w:t>
      </w:r>
      <w:bookmarkEnd w:id="135"/>
      <w:bookmarkEnd w:id="136"/>
      <w:bookmarkEnd w:id="137"/>
      <w:bookmarkEnd w:id="138"/>
      <w:bookmarkEnd w:id="139"/>
      <w:bookmarkEnd w:id="140"/>
      <w:bookmarkEnd w:id="141"/>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2" w:name="_Toc144831861"/>
      <w:r>
        <w:rPr>
          <w:rFonts w:ascii="Calibri" w:hAnsi="Calibri" w:cs="Arial"/>
          <w:szCs w:val="22"/>
        </w:rPr>
        <w:t>Confidentiality</w:t>
      </w:r>
      <w:bookmarkEnd w:id="142"/>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distribute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3" w:name="_Toc144831862"/>
      <w:r w:rsidRPr="00652509">
        <w:rPr>
          <w:rFonts w:ascii="Calibri" w:hAnsi="Calibri" w:cs="Arial"/>
          <w:szCs w:val="22"/>
        </w:rPr>
        <w:t>Discussion and public statements</w:t>
      </w:r>
      <w:bookmarkEnd w:id="143"/>
    </w:p>
    <w:p w14:paraId="22C506CE" w14:textId="77777777" w:rsidR="002468F6" w:rsidRPr="00652509" w:rsidRDefault="002468F6" w:rsidP="002468F6">
      <w:pPr>
        <w:pStyle w:val="RequestIndent"/>
      </w:pPr>
      <w:bookmarkStart w:id="144" w:name="_Toc9407819"/>
      <w:bookmarkStart w:id="145" w:name="_Toc9408105"/>
      <w:bookmarkStart w:id="146" w:name="_Toc9410900"/>
      <w:bookmarkStart w:id="147" w:name="_Toc9411044"/>
      <w:bookmarkStart w:id="148" w:name="_Toc9411193"/>
      <w:bookmarkStart w:id="149" w:name="_Toc9429575"/>
      <w:bookmarkStart w:id="150" w:name="_Toc16685813"/>
      <w: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14:paraId="7BA2CC4C" w14:textId="77777777" w:rsidR="002468F6" w:rsidRPr="00652509" w:rsidRDefault="002468F6" w:rsidP="002468F6">
      <w:pPr>
        <w:pStyle w:val="RequestIndent"/>
      </w:pPr>
      <w:bookmarkStart w:id="151" w:name="_Toc9407820"/>
      <w:bookmarkStart w:id="152" w:name="_Toc9408106"/>
      <w:bookmarkStart w:id="153" w:name="_Toc9410901"/>
      <w:bookmarkStart w:id="154" w:name="_Toc9411045"/>
      <w:bookmarkStart w:id="155" w:name="_Toc9411194"/>
      <w:bookmarkStart w:id="156" w:name="_Toc9429576"/>
      <w:bookmarkStart w:id="157" w:name="_Toc16685814"/>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8" w:name="_Toc14086430"/>
      <w:bookmarkStart w:id="159" w:name="_Toc144831863"/>
      <w:r w:rsidRPr="00652509">
        <w:rPr>
          <w:rFonts w:ascii="Calibri" w:hAnsi="Calibri" w:cs="Arial"/>
          <w:szCs w:val="22"/>
        </w:rPr>
        <w:t>Conflict of interest</w:t>
      </w:r>
      <w:bookmarkEnd w:id="158"/>
      <w:bookmarkEnd w:id="159"/>
    </w:p>
    <w:p w14:paraId="14DA6A84" w14:textId="6691C3E3" w:rsidR="00F244B1" w:rsidRPr="00652509" w:rsidRDefault="00201802" w:rsidP="00F244B1">
      <w:pPr>
        <w:pStyle w:val="RequestIndent"/>
      </w:pPr>
      <w:bookmarkStart w:id="160" w:name="_Toc9407822"/>
      <w:bookmarkStart w:id="161" w:name="_Toc9408108"/>
      <w:bookmarkStart w:id="162" w:name="_Toc9410903"/>
      <w:bookmarkStart w:id="163" w:name="_Toc9411047"/>
      <w:bookmarkStart w:id="164" w:name="_Toc9411196"/>
      <w:bookmarkStart w:id="165" w:name="_Toc9429578"/>
      <w:bookmarkStart w:id="166" w:name="_Toc16685816"/>
      <w:r>
        <w:t>A t</w:t>
      </w:r>
      <w:r w:rsidR="00EC4271">
        <w:t>enderer must not have any actual, potential or perceived conflict of interest between its interests and the interests of MLA</w:t>
      </w:r>
      <w:r w:rsidR="009D063A">
        <w:t xml:space="preserve"> in connection with this request for tender</w:t>
      </w:r>
      <w:r w:rsidR="00EC4271">
        <w:t xml:space="preserve">. </w:t>
      </w:r>
      <w:r w:rsidR="002468F6" w:rsidRPr="00652509">
        <w:t xml:space="preserve">If an </w:t>
      </w:r>
      <w:r w:rsidR="002468F6" w:rsidRPr="00652509">
        <w:lastRenderedPageBreak/>
        <w:t>actual</w:t>
      </w:r>
      <w:r w:rsidR="006A3477">
        <w:t>,</w:t>
      </w:r>
      <w:r w:rsidR="002468F6" w:rsidRPr="00652509">
        <w:t xml:space="preserve"> potential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0"/>
      <w:bookmarkEnd w:id="161"/>
      <w:bookmarkEnd w:id="162"/>
      <w:bookmarkEnd w:id="163"/>
      <w:bookmarkEnd w:id="164"/>
      <w:bookmarkEnd w:id="165"/>
      <w:bookmarkEnd w:id="166"/>
    </w:p>
    <w:p w14:paraId="38415D59" w14:textId="344A43F9" w:rsidR="002468F6" w:rsidRPr="00652509" w:rsidRDefault="002468F6" w:rsidP="002468F6">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00F244B1" w:rsidRPr="000A7A43">
        <w:t xml:space="preserve">take such steps as </w:t>
      </w:r>
      <w:r w:rsidR="00F244B1">
        <w:t>MLA</w:t>
      </w:r>
      <w:r w:rsidR="00F244B1" w:rsidRPr="000A7A43">
        <w:t xml:space="preserve"> may reasonably require </w:t>
      </w:r>
      <w:proofErr w:type="gramStart"/>
      <w:r w:rsidR="00F244B1" w:rsidRPr="000A7A43">
        <w:t>to resolve</w:t>
      </w:r>
      <w:proofErr w:type="gramEnd"/>
      <w:r w:rsidR="00F244B1" w:rsidRPr="000A7A43">
        <w:t xml:space="preserve"> or otherwise deal with the conflict</w:t>
      </w:r>
      <w:r w:rsidRPr="00652509">
        <w:rPr>
          <w:rFonts w:cs="Arial"/>
          <w:szCs w:val="22"/>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7" w:name="_Toc14086434"/>
      <w:bookmarkStart w:id="168" w:name="_Toc144831864"/>
      <w:r>
        <w:rPr>
          <w:rFonts w:ascii="Calibri" w:hAnsi="Calibri" w:cs="Arial"/>
          <w:szCs w:val="22"/>
        </w:rPr>
        <w:t>Budget</w:t>
      </w:r>
      <w:r w:rsidRPr="00652509">
        <w:rPr>
          <w:rFonts w:ascii="Calibri" w:hAnsi="Calibri" w:cs="Arial"/>
          <w:szCs w:val="22"/>
        </w:rPr>
        <w:t xml:space="preserve"> information</w:t>
      </w:r>
      <w:bookmarkEnd w:id="167"/>
      <w:bookmarkEnd w:id="168"/>
    </w:p>
    <w:p w14:paraId="2A3B3D7B" w14:textId="77777777" w:rsidR="002468F6" w:rsidRPr="00652509" w:rsidRDefault="002468F6" w:rsidP="002468F6">
      <w:pPr>
        <w:pStyle w:val="RequestIndent"/>
      </w:pPr>
      <w:bookmarkStart w:id="169" w:name="_Toc9407824"/>
      <w:bookmarkStart w:id="170" w:name="_Toc9408110"/>
      <w:bookmarkStart w:id="171" w:name="_Toc9410905"/>
      <w:bookmarkStart w:id="172" w:name="_Toc9411049"/>
      <w:bookmarkStart w:id="173" w:name="_Toc9411198"/>
      <w:bookmarkStart w:id="174" w:name="_Toc9429580"/>
      <w:bookmarkStart w:id="175" w:name="_Toc16685818"/>
      <w:r>
        <w:t>Budget</w:t>
      </w:r>
      <w:r w:rsidRPr="00652509">
        <w:t xml:space="preserve"> information specified in tenders must:</w:t>
      </w:r>
      <w:bookmarkEnd w:id="169"/>
      <w:bookmarkEnd w:id="170"/>
      <w:bookmarkEnd w:id="171"/>
      <w:bookmarkEnd w:id="172"/>
      <w:bookmarkEnd w:id="173"/>
      <w:bookmarkEnd w:id="174"/>
      <w:bookmarkEnd w:id="175"/>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51A7A2D0" w:rsidR="002468F6" w:rsidRPr="00DD1C0A" w:rsidRDefault="002468F6" w:rsidP="002468F6">
      <w:pPr>
        <w:pStyle w:val="Level4Legal"/>
      </w:pPr>
      <w:r w:rsidRPr="00652509">
        <w:rPr>
          <w:rFonts w:cs="Arial"/>
          <w:szCs w:val="22"/>
        </w:rPr>
        <w:t>apply for the duration of the provision of the goods and services contemplated by this request for tender.</w:t>
      </w:r>
    </w:p>
    <w:p w14:paraId="77BBCC37" w14:textId="3E5F6D96" w:rsidR="0008783F" w:rsidRPr="002D5279" w:rsidRDefault="0008783F" w:rsidP="0008783F">
      <w:pPr>
        <w:pStyle w:val="Level2Legal"/>
        <w:tabs>
          <w:tab w:val="clear" w:pos="992"/>
          <w:tab w:val="clear" w:pos="1701"/>
          <w:tab w:val="left" w:pos="993"/>
        </w:tabs>
        <w:rPr>
          <w:rFonts w:ascii="Calibri" w:hAnsi="Calibri" w:cs="Arial"/>
          <w:szCs w:val="22"/>
        </w:rPr>
      </w:pPr>
      <w:bookmarkStart w:id="176" w:name="_Toc144831865"/>
      <w:r w:rsidRPr="002D5279">
        <w:rPr>
          <w:rFonts w:ascii="Calibri" w:hAnsi="Calibri" w:cs="Arial"/>
          <w:szCs w:val="22"/>
        </w:rPr>
        <w:t>Project Access Fee</w:t>
      </w:r>
      <w:bookmarkEnd w:id="176"/>
    </w:p>
    <w:p w14:paraId="271DD8A9" w14:textId="432872BF" w:rsidR="00DD1C0A" w:rsidRPr="00652509" w:rsidRDefault="00DD1C0A" w:rsidP="0008783F">
      <w:pPr>
        <w:pStyle w:val="RequestIndent"/>
      </w:pPr>
      <w:r w:rsidRPr="002D5279">
        <w:t xml:space="preserve">The tenderer acknowledges a project access fee is payable in relation to the project if the tenderer is successful as set out in the </w:t>
      </w:r>
      <w:r w:rsidR="00FE06AB" w:rsidRPr="002D5279">
        <w:t xml:space="preserve">MLA Donor Company (MDC) proposal guidelines and application form which are available on the MDC page </w:t>
      </w:r>
      <w:hyperlink r:id="rId17" w:history="1">
        <w:r w:rsidR="00FE06AB" w:rsidRPr="002D5279">
          <w:rPr>
            <w:rStyle w:val="Hyperlink"/>
          </w:rPr>
          <w:t>MLA Donor Company | Meat &amp; Livestock Australia</w:t>
        </w:r>
      </w:hyperlink>
      <w:r w:rsidR="00FE06AB" w:rsidRPr="002D5279">
        <w:t xml:space="preserve"> </w:t>
      </w:r>
      <w:r w:rsidRPr="002D5279">
        <w:t xml:space="preserve">(or any replacement document).  The </w:t>
      </w:r>
      <w:r w:rsidR="00FE06AB" w:rsidRPr="002D5279">
        <w:t xml:space="preserve">MDC </w:t>
      </w:r>
      <w:r w:rsidRPr="002D5279">
        <w:t>project access fee is required to support the management, administration and delivery of the project.</w:t>
      </w:r>
      <w:r>
        <w:t xml:space="preserve"> </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7" w:name="_Toc14086426"/>
      <w:bookmarkStart w:id="178" w:name="_Toc144831866"/>
      <w:bookmarkStart w:id="179" w:name="_Toc14086435"/>
      <w:r w:rsidRPr="00652509">
        <w:rPr>
          <w:rFonts w:ascii="Calibri" w:hAnsi="Calibri" w:cs="Arial"/>
          <w:szCs w:val="22"/>
        </w:rPr>
        <w:t>Tender validity period</w:t>
      </w:r>
      <w:bookmarkEnd w:id="177"/>
      <w:bookmarkEnd w:id="178"/>
    </w:p>
    <w:p w14:paraId="65464F71" w14:textId="7721C886" w:rsidR="002468F6" w:rsidRPr="00652509" w:rsidRDefault="002468F6" w:rsidP="002468F6">
      <w:pPr>
        <w:pStyle w:val="RequestIndent"/>
      </w:pPr>
      <w:bookmarkStart w:id="180" w:name="_Toc9407826"/>
      <w:bookmarkStart w:id="181" w:name="_Toc9408112"/>
      <w:bookmarkStart w:id="182" w:name="_Toc9410907"/>
      <w:bookmarkStart w:id="183" w:name="_Toc9411051"/>
      <w:bookmarkStart w:id="184" w:name="_Toc9411200"/>
      <w:bookmarkStart w:id="185" w:name="_Toc9429582"/>
      <w:bookmarkStart w:id="186" w:name="_Toc16685820"/>
      <w:r w:rsidRPr="00652509">
        <w:t>Each tender must remain open for acceptance by MLA for a period of at least six months from the Closing Date. The tenderer should specify any longer periods for which the offer remains valid.</w:t>
      </w:r>
      <w:bookmarkEnd w:id="180"/>
      <w:bookmarkEnd w:id="181"/>
      <w:bookmarkEnd w:id="182"/>
      <w:bookmarkEnd w:id="183"/>
      <w:bookmarkEnd w:id="184"/>
      <w:bookmarkEnd w:id="185"/>
      <w:bookmarkEnd w:id="186"/>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7" w:name="_Toc144831867"/>
      <w:r w:rsidRPr="00652509">
        <w:rPr>
          <w:rFonts w:ascii="Calibri" w:hAnsi="Calibri" w:cs="Arial"/>
          <w:szCs w:val="22"/>
        </w:rPr>
        <w:t>Applicable law</w:t>
      </w:r>
      <w:bookmarkEnd w:id="179"/>
      <w:bookmarkEnd w:id="187"/>
    </w:p>
    <w:p w14:paraId="4250DC4C" w14:textId="3BCF120D" w:rsidR="002468F6" w:rsidRPr="00652509" w:rsidRDefault="002468F6" w:rsidP="002468F6">
      <w:pPr>
        <w:pStyle w:val="RequestIndent"/>
      </w:pPr>
      <w:bookmarkStart w:id="188" w:name="_Toc9407828"/>
      <w:bookmarkStart w:id="189" w:name="_Toc9408114"/>
      <w:bookmarkStart w:id="190" w:name="_Toc9410909"/>
      <w:bookmarkStart w:id="191" w:name="_Toc9411053"/>
      <w:bookmarkStart w:id="192" w:name="_Toc9411202"/>
      <w:bookmarkStart w:id="193" w:name="_Toc9429584"/>
      <w:bookmarkStart w:id="194" w:name="_Toc16685822"/>
      <w:r w:rsidRPr="00652509">
        <w:t>The laws of New South Wales apply to this request for tender.</w:t>
      </w:r>
      <w:bookmarkEnd w:id="188"/>
      <w:bookmarkEnd w:id="189"/>
      <w:bookmarkEnd w:id="190"/>
      <w:bookmarkEnd w:id="191"/>
      <w:bookmarkEnd w:id="192"/>
      <w:bookmarkEnd w:id="193"/>
      <w:bookmarkEnd w:id="194"/>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5" w:name="_Toc144831868"/>
      <w:bookmarkStart w:id="196" w:name="_Toc500918699"/>
      <w:bookmarkStart w:id="197" w:name="_Toc2499874"/>
      <w:bookmarkStart w:id="198" w:name="_Toc14086427"/>
      <w:r w:rsidRPr="00652509">
        <w:rPr>
          <w:rFonts w:ascii="Calibri" w:hAnsi="Calibri" w:cs="Arial"/>
          <w:szCs w:val="22"/>
        </w:rPr>
        <w:t>Privacy</w:t>
      </w:r>
      <w:bookmarkEnd w:id="195"/>
      <w:r w:rsidRPr="00652509">
        <w:rPr>
          <w:rFonts w:ascii="Calibri" w:hAnsi="Calibri" w:cs="Arial"/>
          <w:szCs w:val="22"/>
        </w:rPr>
        <w:t xml:space="preserve"> </w:t>
      </w:r>
      <w:bookmarkEnd w:id="196"/>
      <w:bookmarkEnd w:id="197"/>
      <w:bookmarkEnd w:id="198"/>
    </w:p>
    <w:p w14:paraId="3B781515" w14:textId="77777777" w:rsidR="008F3120" w:rsidRDefault="002468F6" w:rsidP="008F3120">
      <w:pPr>
        <w:pStyle w:val="RequestIndent"/>
      </w:pPr>
      <w:bookmarkStart w:id="199" w:name="_Toc9407830"/>
      <w:bookmarkStart w:id="200" w:name="_Toc9408116"/>
      <w:bookmarkStart w:id="201" w:name="_Toc9410911"/>
      <w:bookmarkStart w:id="202" w:name="_Toc9411055"/>
      <w:bookmarkStart w:id="203" w:name="_Toc9411204"/>
      <w:bookmarkStart w:id="204" w:name="_Toc9429586"/>
      <w:bookmarkStart w:id="205"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9"/>
      <w:bookmarkEnd w:id="200"/>
      <w:bookmarkEnd w:id="201"/>
      <w:bookmarkEnd w:id="202"/>
      <w:bookmarkEnd w:id="203"/>
      <w:bookmarkEnd w:id="204"/>
      <w:bookmarkEnd w:id="205"/>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 xml:space="preserve">including corresponding with you about this tender and evaluating your </w:t>
      </w:r>
      <w:r w:rsidR="00B0555D">
        <w:lastRenderedPageBreak/>
        <w:t>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 xml:space="preserve">business </w:t>
      </w:r>
      <w:proofErr w:type="gramStart"/>
      <w:r w:rsidRPr="004B382D">
        <w:rPr>
          <w:rFonts w:cs="Arial"/>
          <w:szCs w:val="22"/>
        </w:rPr>
        <w:t>only;</w:t>
      </w:r>
      <w:proofErr w:type="gramEnd"/>
    </w:p>
    <w:p w14:paraId="18AA9D24" w14:textId="05C04334" w:rsidR="00A778D9" w:rsidRPr="00652509" w:rsidRDefault="00967220" w:rsidP="008F3120">
      <w:pPr>
        <w:pStyle w:val="RequestIndent"/>
      </w:pPr>
      <w:r>
        <w:t>Please refer to our privacy policy (</w:t>
      </w:r>
      <w:hyperlink r:id="rId18"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6" w:name="_Toc144831869"/>
      <w:r w:rsidRPr="00652509">
        <w:rPr>
          <w:rFonts w:ascii="Calibri" w:hAnsi="Calibri" w:cs="Arial"/>
          <w:szCs w:val="22"/>
        </w:rPr>
        <w:t>MLA’s rights</w:t>
      </w:r>
      <w:bookmarkEnd w:id="206"/>
    </w:p>
    <w:p w14:paraId="0F497BF0" w14:textId="77777777" w:rsidR="002468F6" w:rsidRPr="00652509" w:rsidRDefault="002468F6" w:rsidP="002468F6">
      <w:pPr>
        <w:pStyle w:val="RequestIndent"/>
      </w:pPr>
      <w:bookmarkStart w:id="207" w:name="_Ref521590514"/>
      <w:bookmarkStart w:id="208" w:name="_Toc9407832"/>
      <w:bookmarkStart w:id="209" w:name="_Toc9408118"/>
      <w:bookmarkStart w:id="210" w:name="_Toc9410913"/>
      <w:bookmarkStart w:id="211" w:name="_Toc9411057"/>
      <w:bookmarkStart w:id="212" w:name="_Toc9411206"/>
      <w:bookmarkStart w:id="213" w:name="_Toc9429588"/>
      <w:bookmarkStart w:id="214" w:name="_Toc16685826"/>
      <w:r w:rsidRPr="00652509">
        <w:t>MLA reserves the right to:</w:t>
      </w:r>
      <w:bookmarkEnd w:id="207"/>
      <w:bookmarkEnd w:id="208"/>
      <w:bookmarkEnd w:id="209"/>
      <w:bookmarkEnd w:id="210"/>
      <w:bookmarkEnd w:id="211"/>
      <w:bookmarkEnd w:id="212"/>
      <w:bookmarkEnd w:id="213"/>
      <w:bookmarkEnd w:id="214"/>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w:t>
      </w:r>
      <w:proofErr w:type="gramStart"/>
      <w:r w:rsidRPr="00652509">
        <w:rPr>
          <w:rFonts w:cs="Arial"/>
          <w:szCs w:val="22"/>
        </w:rPr>
        <w:t>tender;</w:t>
      </w:r>
      <w:proofErr w:type="gramEnd"/>
      <w:r w:rsidRPr="00652509">
        <w:rPr>
          <w:rFonts w:cs="Arial"/>
          <w:szCs w:val="22"/>
        </w:rPr>
        <w:t xml:space="preserve">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w:t>
      </w:r>
      <w:proofErr w:type="gramStart"/>
      <w:r w:rsidR="00F52745">
        <w:rPr>
          <w:rFonts w:cs="Arial"/>
          <w:szCs w:val="22"/>
        </w:rPr>
        <w:t>on the basis of</w:t>
      </w:r>
      <w:proofErr w:type="gramEnd"/>
      <w:r w:rsidR="00F52745">
        <w:rPr>
          <w:rFonts w:cs="Arial"/>
          <w:szCs w:val="22"/>
        </w:rPr>
        <w:t xml:space="preserve">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5" w:name="_Toc9407833"/>
      <w:bookmarkStart w:id="216" w:name="_Toc9408119"/>
      <w:bookmarkStart w:id="217" w:name="_Toc9410914"/>
      <w:bookmarkStart w:id="218" w:name="_Toc9411058"/>
      <w:bookmarkStart w:id="219" w:name="_Toc9411207"/>
      <w:bookmarkStart w:id="220" w:name="_Toc9429589"/>
      <w:bookmarkStart w:id="221"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5"/>
      <w:bookmarkEnd w:id="216"/>
      <w:bookmarkEnd w:id="217"/>
      <w:bookmarkEnd w:id="218"/>
      <w:bookmarkEnd w:id="219"/>
      <w:bookmarkEnd w:id="220"/>
      <w:bookmarkEnd w:id="221"/>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additions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2" w:name="_Toc144831870"/>
      <w:bookmarkStart w:id="223" w:name="_Toc9407834"/>
      <w:bookmarkStart w:id="224" w:name="_Toc9408120"/>
      <w:bookmarkStart w:id="225" w:name="_Toc9410915"/>
      <w:bookmarkStart w:id="226" w:name="_Toc9411059"/>
      <w:bookmarkStart w:id="227" w:name="_Toc9411208"/>
      <w:bookmarkStart w:id="228" w:name="_Toc9429590"/>
      <w:bookmarkStart w:id="229" w:name="_Toc16685828"/>
      <w:r>
        <w:rPr>
          <w:rFonts w:ascii="Calibri" w:hAnsi="Calibri" w:cs="Arial"/>
          <w:szCs w:val="22"/>
        </w:rPr>
        <w:lastRenderedPageBreak/>
        <w:t>Tender evaluation</w:t>
      </w:r>
      <w:bookmarkEnd w:id="222"/>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w:t>
      </w:r>
      <w:proofErr w:type="gramStart"/>
      <w:r>
        <w:rPr>
          <w:rFonts w:ascii="Calibri" w:hAnsi="Calibri" w:cs="Arial"/>
        </w:rPr>
        <w:t>on the basis of</w:t>
      </w:r>
      <w:proofErr w:type="gramEnd"/>
      <w:r>
        <w:rPr>
          <w:rFonts w:ascii="Calibri" w:hAnsi="Calibri" w:cs="Arial"/>
        </w:rPr>
        <w:t xml:space="preserve">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 xml:space="preserve">the quality of the goods or </w:t>
      </w:r>
      <w:proofErr w:type="gramStart"/>
      <w:r w:rsidRPr="00E024A4">
        <w:rPr>
          <w:rFonts w:cs="Arial"/>
          <w:szCs w:val="22"/>
        </w:rPr>
        <w:t>services;</w:t>
      </w:r>
      <w:proofErr w:type="gramEnd"/>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 xml:space="preserve">whether the tenderer has the qualifications, experience and resources </w:t>
      </w:r>
      <w:proofErr w:type="gramStart"/>
      <w:r w:rsidRPr="00E024A4">
        <w:rPr>
          <w:rFonts w:cs="Arial"/>
          <w:szCs w:val="22"/>
        </w:rPr>
        <w:t>needed;</w:t>
      </w:r>
      <w:proofErr w:type="gramEnd"/>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roofErr w:type="gramStart"/>
      <w:r w:rsidRPr="00E024A4">
        <w:rPr>
          <w:rFonts w:cs="Arial"/>
          <w:szCs w:val="22"/>
        </w:rPr>
        <w:t>);</w:t>
      </w:r>
      <w:proofErr w:type="gramEnd"/>
    </w:p>
    <w:p w14:paraId="0A31B516" w14:textId="77777777" w:rsidR="00E024A4" w:rsidRPr="00E024A4" w:rsidRDefault="00E024A4" w:rsidP="00E024A4">
      <w:pPr>
        <w:pStyle w:val="Level4Legal"/>
        <w:rPr>
          <w:rFonts w:cs="Arial"/>
          <w:szCs w:val="22"/>
        </w:rPr>
      </w:pPr>
      <w:r w:rsidRPr="00E024A4">
        <w:rPr>
          <w:rFonts w:cs="Arial"/>
          <w:szCs w:val="22"/>
        </w:rPr>
        <w:t xml:space="preserve">technical, commercial, financial, legal and other risks particular to a </w:t>
      </w:r>
      <w:proofErr w:type="gramStart"/>
      <w:r w:rsidRPr="00E024A4">
        <w:rPr>
          <w:rFonts w:cs="Arial"/>
          <w:szCs w:val="22"/>
        </w:rPr>
        <w:t>tender;</w:t>
      </w:r>
      <w:proofErr w:type="gramEnd"/>
    </w:p>
    <w:p w14:paraId="2FFCC557" w14:textId="77777777" w:rsidR="00E024A4" w:rsidRPr="00E024A4" w:rsidRDefault="00E024A4" w:rsidP="00E024A4">
      <w:pPr>
        <w:pStyle w:val="Level4Legal"/>
        <w:rPr>
          <w:rFonts w:cs="Arial"/>
          <w:szCs w:val="22"/>
        </w:rPr>
      </w:pPr>
      <w:r w:rsidRPr="00E024A4">
        <w:rPr>
          <w:rFonts w:cs="Arial"/>
          <w:szCs w:val="22"/>
        </w:rPr>
        <w:t xml:space="preserve">the use of proposed </w:t>
      </w:r>
      <w:proofErr w:type="gramStart"/>
      <w:r w:rsidRPr="00E024A4">
        <w:rPr>
          <w:rFonts w:cs="Arial"/>
          <w:szCs w:val="22"/>
        </w:rPr>
        <w:t>subcontractors;</w:t>
      </w:r>
      <w:proofErr w:type="gramEnd"/>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3"/>
      <w:bookmarkEnd w:id="224"/>
      <w:bookmarkEnd w:id="225"/>
      <w:bookmarkEnd w:id="226"/>
      <w:bookmarkEnd w:id="227"/>
      <w:bookmarkEnd w:id="228"/>
      <w:bookmarkEnd w:id="229"/>
      <w:r w:rsidRPr="00652509">
        <w:t xml:space="preserve"> </w:t>
      </w:r>
    </w:p>
    <w:p w14:paraId="1588A749" w14:textId="77777777" w:rsidR="0030636D" w:rsidRDefault="0030636D" w:rsidP="002468F6">
      <w:pPr>
        <w:pStyle w:val="RequestIndent"/>
      </w:pPr>
      <w:bookmarkStart w:id="230" w:name="_Toc9407835"/>
      <w:bookmarkStart w:id="231" w:name="_Toc9408121"/>
      <w:bookmarkStart w:id="232" w:name="_Toc9410916"/>
      <w:bookmarkStart w:id="233" w:name="_Toc9411060"/>
      <w:bookmarkStart w:id="234" w:name="_Toc9411209"/>
      <w:bookmarkStart w:id="235" w:name="_Toc9429591"/>
      <w:bookmarkStart w:id="236" w:name="_Toc16685829"/>
      <w:r>
        <w:t xml:space="preserve">In the evaluation of tenders, MLA may: </w:t>
      </w:r>
    </w:p>
    <w:p w14:paraId="29E36387" w14:textId="45BD1B03" w:rsidR="0030636D" w:rsidRDefault="0030636D" w:rsidP="00446E4D">
      <w:pPr>
        <w:pStyle w:val="Level4Legal"/>
        <w:numPr>
          <w:ilvl w:val="4"/>
          <w:numId w:val="25"/>
        </w:numPr>
      </w:pPr>
      <w:r>
        <w:t xml:space="preserve">have regard to knowledge and previous experience and dealings with a </w:t>
      </w:r>
      <w:proofErr w:type="gramStart"/>
      <w:r>
        <w:t>tenderer;</w:t>
      </w:r>
      <w:proofErr w:type="gramEnd"/>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technical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30"/>
      <w:bookmarkEnd w:id="231"/>
      <w:bookmarkEnd w:id="232"/>
      <w:bookmarkEnd w:id="233"/>
      <w:bookmarkEnd w:id="234"/>
      <w:bookmarkEnd w:id="235"/>
      <w:bookmarkEnd w:id="236"/>
    </w:p>
    <w:p w14:paraId="3F0A19D4" w14:textId="77777777" w:rsidR="002468F6" w:rsidRPr="00652509" w:rsidRDefault="002468F6" w:rsidP="002468F6">
      <w:pPr>
        <w:pStyle w:val="RequestIndent"/>
      </w:pPr>
      <w:bookmarkStart w:id="237" w:name="_Toc9407836"/>
      <w:bookmarkStart w:id="238" w:name="_Toc9408122"/>
      <w:bookmarkStart w:id="239" w:name="_Toc9410917"/>
      <w:bookmarkStart w:id="240" w:name="_Toc9411061"/>
      <w:bookmarkStart w:id="241" w:name="_Toc9411210"/>
      <w:bookmarkStart w:id="242" w:name="_Toc9429592"/>
      <w:bookmarkStart w:id="243" w:name="_Toc16685830"/>
      <w:r w:rsidRPr="00652509">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37"/>
      <w:bookmarkEnd w:id="238"/>
      <w:bookmarkEnd w:id="239"/>
      <w:bookmarkEnd w:id="240"/>
      <w:bookmarkEnd w:id="241"/>
      <w:bookmarkEnd w:id="242"/>
      <w:bookmarkEnd w:id="243"/>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4" w:name="_Toc144831871"/>
      <w:r w:rsidRPr="00652509">
        <w:rPr>
          <w:rFonts w:ascii="Calibri" w:hAnsi="Calibri" w:cs="Arial"/>
          <w:szCs w:val="22"/>
        </w:rPr>
        <w:t>Costs</w:t>
      </w:r>
      <w:bookmarkEnd w:id="244"/>
    </w:p>
    <w:p w14:paraId="30F24FFF" w14:textId="15039422" w:rsidR="002468F6" w:rsidRPr="00652509" w:rsidRDefault="002468F6" w:rsidP="002468F6">
      <w:pPr>
        <w:pStyle w:val="RequestIndent"/>
      </w:pPr>
      <w:bookmarkStart w:id="245" w:name="_Toc9407838"/>
      <w:bookmarkStart w:id="246" w:name="_Toc9408124"/>
      <w:bookmarkStart w:id="247" w:name="_Toc9410919"/>
      <w:bookmarkStart w:id="248" w:name="_Toc9411063"/>
      <w:bookmarkStart w:id="249" w:name="_Toc9411212"/>
      <w:bookmarkStart w:id="250" w:name="_Toc9429594"/>
      <w:bookmarkStart w:id="251"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5"/>
      <w:bookmarkEnd w:id="246"/>
      <w:bookmarkEnd w:id="247"/>
      <w:bookmarkEnd w:id="248"/>
      <w:bookmarkEnd w:id="249"/>
      <w:bookmarkEnd w:id="250"/>
      <w:bookmarkEnd w:id="251"/>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2" w:name="_Toc144831872"/>
      <w:r w:rsidRPr="00652509">
        <w:rPr>
          <w:rFonts w:ascii="Calibri" w:hAnsi="Calibri" w:cs="Arial"/>
          <w:szCs w:val="22"/>
        </w:rPr>
        <w:lastRenderedPageBreak/>
        <w:t>Binding agreement</w:t>
      </w:r>
      <w:bookmarkEnd w:id="252"/>
    </w:p>
    <w:p w14:paraId="50EA672C" w14:textId="72FECC2D" w:rsidR="002468F6" w:rsidRPr="00652509" w:rsidRDefault="002468F6" w:rsidP="002468F6">
      <w:pPr>
        <w:pStyle w:val="RequestIndent"/>
      </w:pPr>
      <w:bookmarkStart w:id="253" w:name="_Toc9407840"/>
      <w:bookmarkStart w:id="254" w:name="_Toc9408126"/>
      <w:bookmarkStart w:id="255" w:name="_Toc9410921"/>
      <w:bookmarkStart w:id="256" w:name="_Toc9411065"/>
      <w:bookmarkStart w:id="257" w:name="_Toc9411214"/>
      <w:bookmarkStart w:id="258" w:name="_Toc9429596"/>
      <w:bookmarkStart w:id="259"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3"/>
      <w:bookmarkEnd w:id="254"/>
      <w:bookmarkEnd w:id="255"/>
      <w:bookmarkEnd w:id="256"/>
      <w:bookmarkEnd w:id="257"/>
      <w:bookmarkEnd w:id="258"/>
      <w:bookmarkEnd w:id="259"/>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60" w:name="_Toc144831873"/>
      <w:r w:rsidRPr="00652509">
        <w:rPr>
          <w:rFonts w:ascii="Calibri" w:hAnsi="Calibri" w:cs="Arial"/>
          <w:szCs w:val="22"/>
        </w:rPr>
        <w:t>Selection process</w:t>
      </w:r>
      <w:bookmarkEnd w:id="260"/>
    </w:p>
    <w:p w14:paraId="3E161DAA" w14:textId="31901C49" w:rsidR="00737B50" w:rsidRPr="00652509" w:rsidRDefault="002468F6" w:rsidP="000F5A16">
      <w:pPr>
        <w:pStyle w:val="RequestIndent"/>
      </w:pPr>
      <w:bookmarkStart w:id="261" w:name="_Toc9407842"/>
      <w:bookmarkStart w:id="262" w:name="_Toc9408128"/>
      <w:bookmarkStart w:id="263" w:name="_Toc9410923"/>
      <w:bookmarkStart w:id="264" w:name="_Toc9411067"/>
      <w:bookmarkStart w:id="265" w:name="_Toc9411216"/>
      <w:bookmarkStart w:id="266" w:name="_Toc9429598"/>
      <w:bookmarkStart w:id="267" w:name="_Toc1668583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w:t>
      </w:r>
      <w:r w:rsidR="007527B2">
        <w:t>or workshop or negotiate their proposal with MLA. A</w:t>
      </w:r>
      <w:r w:rsidRPr="00652509">
        <w:t xml:space="preserve"> successful tenderer may be selected from such a list.</w:t>
      </w:r>
      <w:bookmarkEnd w:id="261"/>
      <w:bookmarkEnd w:id="262"/>
      <w:bookmarkEnd w:id="263"/>
      <w:bookmarkEnd w:id="264"/>
      <w:bookmarkEnd w:id="265"/>
      <w:bookmarkEnd w:id="266"/>
      <w:bookmarkEnd w:id="267"/>
    </w:p>
    <w:p w14:paraId="651A7406" w14:textId="77777777" w:rsidR="00465A53" w:rsidRDefault="00465A53">
      <w:pPr>
        <w:rPr>
          <w:rFonts w:ascii="Calibri" w:eastAsia="Times" w:hAnsi="Calibri"/>
          <w:b/>
          <w:sz w:val="22"/>
          <w:szCs w:val="22"/>
        </w:rPr>
      </w:pPr>
      <w:bookmarkStart w:id="268" w:name="_Toc520700794"/>
      <w:bookmarkStart w:id="269" w:name="_Toc520701043"/>
      <w:r>
        <w:rPr>
          <w:rFonts w:ascii="Calibri" w:hAnsi="Calibri"/>
          <w:szCs w:val="22"/>
        </w:rPr>
        <w:br w:type="page"/>
      </w:r>
    </w:p>
    <w:p w14:paraId="09063DB7" w14:textId="4B5B2B0D" w:rsidR="002468F6" w:rsidRPr="00A918FA" w:rsidRDefault="002468F6" w:rsidP="002468F6">
      <w:pPr>
        <w:pStyle w:val="Level1Legal"/>
        <w:numPr>
          <w:ilvl w:val="0"/>
          <w:numId w:val="0"/>
        </w:numPr>
        <w:ind w:left="992" w:hanging="992"/>
        <w:jc w:val="center"/>
        <w:rPr>
          <w:rFonts w:ascii="Calibri" w:hAnsi="Calibri" w:cs="Arial"/>
          <w:szCs w:val="22"/>
        </w:rPr>
      </w:pPr>
      <w:bookmarkStart w:id="270" w:name="_Toc144831874"/>
      <w:r w:rsidRPr="00A918FA">
        <w:rPr>
          <w:rFonts w:ascii="Calibri" w:hAnsi="Calibri" w:cs="Arial"/>
          <w:szCs w:val="22"/>
        </w:rPr>
        <w:lastRenderedPageBreak/>
        <w:t>SECTION 2</w:t>
      </w:r>
      <w:bookmarkEnd w:id="270"/>
      <w:r w:rsidR="00D51860">
        <w:rPr>
          <w:rFonts w:ascii="Calibri" w:hAnsi="Calibri" w:cs="Arial"/>
          <w:szCs w:val="22"/>
        </w:rPr>
        <w:t xml:space="preserve">   </w:t>
      </w:r>
    </w:p>
    <w:p w14:paraId="3883F0A9" w14:textId="1D92FD8B" w:rsidR="003D0A15" w:rsidRPr="0008783F" w:rsidRDefault="003D0A15" w:rsidP="0008783F">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14:paraId="20173EA5" w14:textId="77777777" w:rsidR="002468F6" w:rsidRPr="00612B82" w:rsidRDefault="002468F6" w:rsidP="00446E4D">
      <w:pPr>
        <w:pStyle w:val="Level2Legal"/>
        <w:numPr>
          <w:ilvl w:val="2"/>
          <w:numId w:val="26"/>
        </w:numPr>
        <w:tabs>
          <w:tab w:val="clear" w:pos="992"/>
          <w:tab w:val="clear" w:pos="1701"/>
          <w:tab w:val="left" w:pos="993"/>
        </w:tabs>
        <w:rPr>
          <w:rFonts w:ascii="Calibri" w:hAnsi="Calibri" w:cs="Arial"/>
          <w:szCs w:val="22"/>
        </w:rPr>
      </w:pPr>
      <w:bookmarkStart w:id="271" w:name="_Toc520700795"/>
      <w:bookmarkStart w:id="272" w:name="_Toc520701044"/>
      <w:bookmarkStart w:id="273" w:name="_Toc144831875"/>
      <w:bookmarkEnd w:id="268"/>
      <w:bookmarkEnd w:id="269"/>
      <w:r w:rsidRPr="00612B82">
        <w:rPr>
          <w:rFonts w:ascii="Calibri" w:hAnsi="Calibri" w:cs="Arial"/>
          <w:szCs w:val="22"/>
        </w:rPr>
        <w:t>Details of tenderer</w:t>
      </w:r>
      <w:bookmarkEnd w:id="271"/>
      <w:bookmarkEnd w:id="272"/>
      <w:bookmarkEnd w:id="273"/>
    </w:p>
    <w:p w14:paraId="36CB0A0C" w14:textId="7A0D37A3" w:rsidR="002468F6" w:rsidRDefault="002468F6" w:rsidP="002468F6">
      <w:pPr>
        <w:pStyle w:val="RequestIndent"/>
      </w:pPr>
      <w:bookmarkStart w:id="274" w:name="_Toc9407845"/>
      <w:bookmarkStart w:id="275" w:name="_Toc9408131"/>
      <w:bookmarkStart w:id="276" w:name="_Toc9410926"/>
      <w:bookmarkStart w:id="277" w:name="_Toc9411070"/>
      <w:bookmarkStart w:id="278" w:name="_Toc9411220"/>
      <w:bookmarkStart w:id="279" w:name="_Toc9429602"/>
      <w:bookmarkStart w:id="280"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4"/>
      <w:bookmarkEnd w:id="275"/>
      <w:bookmarkEnd w:id="276"/>
      <w:bookmarkEnd w:id="277"/>
      <w:bookmarkEnd w:id="278"/>
      <w:bookmarkEnd w:id="279"/>
      <w:bookmarkEnd w:id="280"/>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1" w:name="_Toc9407846"/>
      <w:bookmarkStart w:id="282" w:name="_Toc9408132"/>
      <w:bookmarkStart w:id="283" w:name="_Toc9410927"/>
      <w:bookmarkStart w:id="284" w:name="_Toc9411071"/>
      <w:bookmarkStart w:id="285" w:name="_Toc9411221"/>
      <w:bookmarkStart w:id="286" w:name="_Toc9429603"/>
      <w:bookmarkStart w:id="287"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1"/>
      <w:bookmarkEnd w:id="282"/>
      <w:bookmarkEnd w:id="283"/>
      <w:bookmarkEnd w:id="284"/>
      <w:bookmarkEnd w:id="285"/>
      <w:bookmarkEnd w:id="286"/>
      <w:bookmarkEnd w:id="287"/>
    </w:p>
    <w:p w14:paraId="7BC995DD" w14:textId="4D6EF97B" w:rsidR="002468F6" w:rsidRPr="00652509" w:rsidRDefault="002468F6" w:rsidP="002468F6">
      <w:pPr>
        <w:pStyle w:val="RequestIndent"/>
      </w:pPr>
      <w:bookmarkStart w:id="288" w:name="_Toc9407847"/>
      <w:bookmarkStart w:id="289" w:name="_Toc9408133"/>
      <w:bookmarkStart w:id="290" w:name="_Toc9410928"/>
      <w:bookmarkStart w:id="291" w:name="_Toc9411072"/>
      <w:bookmarkStart w:id="292" w:name="_Toc9411222"/>
      <w:bookmarkStart w:id="293" w:name="_Toc9429604"/>
      <w:bookmarkStart w:id="294" w:name="_Toc16685842"/>
      <w:r w:rsidRPr="00652509">
        <w:t>Telephone number</w:t>
      </w:r>
      <w:r w:rsidR="002D30FD">
        <w:t>: [</w:t>
      </w:r>
      <w:r w:rsidR="002D30FD" w:rsidRPr="002D30FD">
        <w:rPr>
          <w:highlight w:val="yellow"/>
        </w:rPr>
        <w:t>insert</w:t>
      </w:r>
      <w:r w:rsidR="002D30FD">
        <w:t>]</w:t>
      </w:r>
      <w:bookmarkEnd w:id="288"/>
      <w:bookmarkEnd w:id="289"/>
      <w:bookmarkEnd w:id="290"/>
      <w:bookmarkEnd w:id="291"/>
      <w:bookmarkEnd w:id="292"/>
      <w:bookmarkEnd w:id="293"/>
      <w:bookmarkEnd w:id="294"/>
    </w:p>
    <w:p w14:paraId="7F8731EC" w14:textId="33BBB12A" w:rsidR="002468F6" w:rsidRPr="00652509" w:rsidRDefault="00796BE3" w:rsidP="002468F6">
      <w:pPr>
        <w:pStyle w:val="RequestIndent"/>
      </w:pPr>
      <w:bookmarkStart w:id="295" w:name="_Toc9407848"/>
      <w:bookmarkStart w:id="296" w:name="_Toc9408134"/>
      <w:bookmarkStart w:id="297" w:name="_Toc9410929"/>
      <w:bookmarkStart w:id="298" w:name="_Toc9411073"/>
      <w:bookmarkStart w:id="299" w:name="_Toc9411223"/>
      <w:bookmarkStart w:id="300" w:name="_Toc9429605"/>
      <w:bookmarkStart w:id="301"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5"/>
      <w:bookmarkEnd w:id="296"/>
      <w:bookmarkEnd w:id="297"/>
      <w:bookmarkEnd w:id="298"/>
      <w:bookmarkEnd w:id="299"/>
      <w:bookmarkEnd w:id="300"/>
      <w:bookmarkEnd w:id="301"/>
    </w:p>
    <w:p w14:paraId="51CC5305" w14:textId="379AB916" w:rsidR="0008783F" w:rsidRPr="003B4198" w:rsidRDefault="0008783F" w:rsidP="003B4198">
      <w:pPr>
        <w:pStyle w:val="RequestIndent"/>
        <w:ind w:left="0"/>
      </w:pPr>
      <w:bookmarkStart w:id="302" w:name="_Toc86826685"/>
      <w:bookmarkStart w:id="303" w:name="_Toc520700796"/>
      <w:bookmarkStart w:id="304" w:name="_Toc520701045"/>
      <w:r w:rsidRPr="003B4198">
        <w:t>[</w:t>
      </w:r>
      <w:r w:rsidR="00E4283B" w:rsidRPr="00E4283B">
        <w:rPr>
          <w:rFonts w:ascii="Calibri" w:eastAsia="Times" w:hAnsi="Calibri" w:cs="Arial"/>
          <w:highlight w:val="yellow"/>
        </w:rPr>
        <w:t xml:space="preserve">MLA to </w:t>
      </w:r>
      <w:r w:rsidRPr="00E4283B">
        <w:rPr>
          <w:rFonts w:ascii="Calibri" w:eastAsia="Times" w:hAnsi="Calibri" w:cs="Arial"/>
          <w:highlight w:val="yellow"/>
        </w:rPr>
        <w:t>i</w:t>
      </w:r>
      <w:r w:rsidRPr="003B4198">
        <w:rPr>
          <w:highlight w:val="yellow"/>
        </w:rPr>
        <w:t>nsert the following if MDC is involved:</w:t>
      </w:r>
    </w:p>
    <w:p w14:paraId="248BB6B9" w14:textId="38207F9C" w:rsidR="0008783F" w:rsidRPr="0008783F" w:rsidRDefault="0008783F" w:rsidP="0008783F">
      <w:pPr>
        <w:pStyle w:val="Level2Legal"/>
        <w:tabs>
          <w:tab w:val="clear" w:pos="992"/>
          <w:tab w:val="clear" w:pos="1701"/>
          <w:tab w:val="left" w:pos="993"/>
        </w:tabs>
        <w:rPr>
          <w:rFonts w:ascii="Calibri" w:hAnsi="Calibri" w:cs="Arial"/>
          <w:szCs w:val="22"/>
          <w:highlight w:val="yellow"/>
        </w:rPr>
      </w:pPr>
      <w:bookmarkStart w:id="305" w:name="_Toc144831876"/>
      <w:r w:rsidRPr="0008783F">
        <w:rPr>
          <w:rFonts w:ascii="Calibri" w:hAnsi="Calibri" w:cs="Arial"/>
          <w:szCs w:val="22"/>
          <w:highlight w:val="yellow"/>
        </w:rPr>
        <w:t>Funding eligibility</w:t>
      </w:r>
      <w:bookmarkEnd w:id="302"/>
      <w:bookmarkEnd w:id="305"/>
      <w:r w:rsidRPr="0008783F">
        <w:rPr>
          <w:rFonts w:ascii="Calibri" w:hAnsi="Calibri" w:cs="Arial"/>
          <w:szCs w:val="22"/>
          <w:highlight w:val="yellow"/>
        </w:rPr>
        <w:t xml:space="preserve"> </w:t>
      </w:r>
    </w:p>
    <w:p w14:paraId="1EEDA3B6" w14:textId="48C1138D" w:rsidR="0008783F" w:rsidRPr="00652509" w:rsidRDefault="0008783F" w:rsidP="0008783F">
      <w:pPr>
        <w:pStyle w:val="RequestIndent"/>
      </w:pPr>
      <w:r w:rsidRPr="0008783F">
        <w:rPr>
          <w:highlight w:val="yellow"/>
        </w:rPr>
        <w:t xml:space="preserve">Tenderers are to provide details regarding the source of monetary amounts which are proposed to be contributed and confirm the source is an eligible funding source as set out in the </w:t>
      </w:r>
      <w:r w:rsidR="00FE06AB" w:rsidRPr="00915C73">
        <w:rPr>
          <w:highlight w:val="yellow"/>
        </w:rPr>
        <w:t xml:space="preserve">MLA Donor Company (MDC) </w:t>
      </w:r>
      <w:r w:rsidR="00FE06AB">
        <w:rPr>
          <w:highlight w:val="yellow"/>
        </w:rPr>
        <w:t xml:space="preserve">proposal </w:t>
      </w:r>
      <w:r w:rsidR="00FE06AB" w:rsidRPr="00362BB4">
        <w:rPr>
          <w:highlight w:val="yellow"/>
        </w:rPr>
        <w:t xml:space="preserve">guidelines and application form which are available on the MDC page </w:t>
      </w:r>
      <w:hyperlink r:id="rId19" w:history="1">
        <w:r w:rsidR="00FE06AB" w:rsidRPr="00362BB4">
          <w:rPr>
            <w:rStyle w:val="Hyperlink"/>
            <w:highlight w:val="yellow"/>
          </w:rPr>
          <w:t>MLA Donor Company | Meat &amp; Livestock Australia</w:t>
        </w:r>
      </w:hyperlink>
      <w:r w:rsidR="00FE06AB" w:rsidRPr="00362BB4">
        <w:rPr>
          <w:highlight w:val="yellow"/>
        </w:rPr>
        <w:t xml:space="preserve"> (</w:t>
      </w:r>
      <w:r w:rsidR="00FE06AB" w:rsidRPr="00915C73">
        <w:rPr>
          <w:highlight w:val="yellow"/>
        </w:rPr>
        <w:t>or any replacement document)</w:t>
      </w:r>
      <w:r w:rsidR="00FE06AB">
        <w:rPr>
          <w:highlight w:val="yellow"/>
        </w:rPr>
        <w:t>.</w:t>
      </w:r>
      <w:r w:rsidR="00E4283B">
        <w:t>]</w:t>
      </w:r>
    </w:p>
    <w:p w14:paraId="286490A0" w14:textId="299A9B8E" w:rsidR="002468F6" w:rsidRPr="00652509" w:rsidRDefault="002468F6" w:rsidP="002468F6">
      <w:pPr>
        <w:pStyle w:val="Level2Legal"/>
        <w:tabs>
          <w:tab w:val="clear" w:pos="992"/>
          <w:tab w:val="clear" w:pos="1701"/>
          <w:tab w:val="left" w:pos="993"/>
        </w:tabs>
        <w:rPr>
          <w:rFonts w:ascii="Calibri" w:hAnsi="Calibri" w:cs="Arial"/>
          <w:szCs w:val="22"/>
        </w:rPr>
      </w:pPr>
      <w:bookmarkStart w:id="306" w:name="_Toc144831877"/>
      <w:r w:rsidRPr="00652509">
        <w:rPr>
          <w:rFonts w:ascii="Calibri" w:hAnsi="Calibri" w:cs="Arial"/>
          <w:szCs w:val="22"/>
        </w:rPr>
        <w:t>Pricing</w:t>
      </w:r>
      <w:bookmarkEnd w:id="306"/>
    </w:p>
    <w:p w14:paraId="350D1FFF" w14:textId="77777777" w:rsidR="002468F6" w:rsidRPr="00652509" w:rsidRDefault="002468F6" w:rsidP="002468F6">
      <w:pPr>
        <w:pStyle w:val="RequestIndent"/>
      </w:pPr>
      <w:bookmarkStart w:id="307" w:name="_Toc9407851"/>
      <w:bookmarkStart w:id="308" w:name="_Toc9408137"/>
      <w:bookmarkStart w:id="309" w:name="_Toc9410932"/>
      <w:bookmarkStart w:id="310" w:name="_Toc9411076"/>
      <w:bookmarkStart w:id="311" w:name="_Toc9411226"/>
      <w:bookmarkStart w:id="312" w:name="_Toc9429608"/>
      <w:bookmarkStart w:id="313"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7"/>
      <w:bookmarkEnd w:id="308"/>
      <w:bookmarkEnd w:id="309"/>
      <w:bookmarkEnd w:id="310"/>
      <w:bookmarkEnd w:id="311"/>
      <w:bookmarkEnd w:id="312"/>
      <w:bookmarkEnd w:id="313"/>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4" w:name="_Toc144831878"/>
      <w:r w:rsidRPr="00652509">
        <w:rPr>
          <w:rFonts w:ascii="Calibri" w:hAnsi="Calibri" w:cs="Arial"/>
          <w:szCs w:val="22"/>
        </w:rPr>
        <w:t>Proposed subcontractors and suppliers</w:t>
      </w:r>
      <w:bookmarkEnd w:id="303"/>
      <w:bookmarkEnd w:id="304"/>
      <w:bookmarkEnd w:id="314"/>
    </w:p>
    <w:p w14:paraId="062174C1" w14:textId="77777777" w:rsidR="002468F6" w:rsidRPr="00652509" w:rsidRDefault="002468F6" w:rsidP="002468F6">
      <w:pPr>
        <w:pStyle w:val="RequestIndent"/>
      </w:pPr>
      <w:bookmarkStart w:id="315" w:name="_Toc9407853"/>
      <w:bookmarkStart w:id="316" w:name="_Toc9408139"/>
      <w:bookmarkStart w:id="317" w:name="_Toc9410934"/>
      <w:bookmarkStart w:id="318" w:name="_Toc9411078"/>
      <w:bookmarkStart w:id="319" w:name="_Toc9411228"/>
      <w:bookmarkStart w:id="320" w:name="_Toc9429610"/>
      <w:bookmarkStart w:id="321" w:name="_Toc16685848"/>
      <w:r w:rsidRPr="00652509">
        <w:t>The tenderer must list all proposed subcontractors and suppliers that the tenderer intends to engage in providing goods or services to MLA:</w:t>
      </w:r>
      <w:bookmarkEnd w:id="315"/>
      <w:bookmarkEnd w:id="316"/>
      <w:bookmarkEnd w:id="317"/>
      <w:bookmarkEnd w:id="318"/>
      <w:bookmarkEnd w:id="319"/>
      <w:bookmarkEnd w:id="320"/>
      <w:bookmarkEnd w:id="321"/>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2" w:name="_Toc141962260"/>
      <w:bookmarkStart w:id="323" w:name="_Toc144831879"/>
      <w:bookmarkEnd w:id="322"/>
      <w:r w:rsidRPr="00652509">
        <w:rPr>
          <w:rFonts w:ascii="Calibri" w:hAnsi="Calibri" w:cs="Arial"/>
          <w:szCs w:val="22"/>
        </w:rPr>
        <w:t>Insurance</w:t>
      </w:r>
      <w:bookmarkEnd w:id="323"/>
    </w:p>
    <w:p w14:paraId="54F4B47D" w14:textId="13C20948" w:rsidR="002468F6" w:rsidRDefault="002468F6" w:rsidP="002468F6">
      <w:pPr>
        <w:pStyle w:val="RequestIndent"/>
      </w:pPr>
      <w:bookmarkStart w:id="324" w:name="_Toc9407855"/>
      <w:bookmarkStart w:id="325" w:name="_Toc9408141"/>
      <w:bookmarkStart w:id="326" w:name="_Toc9410936"/>
      <w:bookmarkStart w:id="327" w:name="_Toc9411080"/>
      <w:bookmarkStart w:id="328" w:name="_Toc9411230"/>
      <w:bookmarkStart w:id="329" w:name="_Toc9429612"/>
      <w:bookmarkStart w:id="330" w:name="_Toc16685850"/>
      <w:r w:rsidRPr="00652509">
        <w:t>The tenderer must provide details of current insurance policies held by it and each proposed subcontractor and supplier:</w:t>
      </w:r>
      <w:bookmarkEnd w:id="324"/>
      <w:bookmarkEnd w:id="325"/>
      <w:bookmarkEnd w:id="326"/>
      <w:bookmarkEnd w:id="327"/>
      <w:bookmarkEnd w:id="328"/>
      <w:bookmarkEnd w:id="329"/>
      <w:bookmarkEnd w:id="330"/>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1" w:name="_Toc520700798"/>
            <w:r w:rsidRPr="00652509">
              <w:rPr>
                <w:rFonts w:ascii="Calibri" w:hAnsi="Calibri"/>
                <w:b/>
                <w:sz w:val="22"/>
                <w:szCs w:val="22"/>
              </w:rPr>
              <w:lastRenderedPageBreak/>
              <w:t>Insurance type</w:t>
            </w:r>
            <w:bookmarkEnd w:id="331"/>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2" w:name="_Toc520700799"/>
            <w:r w:rsidRPr="00652509">
              <w:rPr>
                <w:rFonts w:ascii="Calibri" w:hAnsi="Calibri"/>
                <w:b/>
                <w:sz w:val="22"/>
                <w:szCs w:val="22"/>
              </w:rPr>
              <w:t>Policy number</w:t>
            </w:r>
            <w:bookmarkEnd w:id="332"/>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3" w:name="_Toc520700800"/>
            <w:r w:rsidRPr="00652509">
              <w:rPr>
                <w:rFonts w:ascii="Calibri" w:hAnsi="Calibri"/>
                <w:b/>
                <w:sz w:val="22"/>
                <w:szCs w:val="22"/>
              </w:rPr>
              <w:t>Extent of cover: per incident</w:t>
            </w:r>
            <w:bookmarkEnd w:id="333"/>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4" w:name="_Toc520700801"/>
            <w:r w:rsidRPr="00652509">
              <w:rPr>
                <w:rFonts w:ascii="Calibri" w:hAnsi="Calibri"/>
                <w:b/>
                <w:sz w:val="22"/>
                <w:szCs w:val="22"/>
              </w:rPr>
              <w:t>Extent of cover: in aggregate</w:t>
            </w:r>
            <w:bookmarkEnd w:id="334"/>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5" w:name="_Toc520700802"/>
            <w:r w:rsidRPr="00652509">
              <w:rPr>
                <w:rFonts w:ascii="Calibri" w:hAnsi="Calibri"/>
                <w:sz w:val="22"/>
                <w:szCs w:val="22"/>
              </w:rPr>
              <w:t>Professional indemnity</w:t>
            </w:r>
            <w:bookmarkEnd w:id="335"/>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6" w:name="_Toc520700803"/>
            <w:r w:rsidRPr="00652509">
              <w:rPr>
                <w:rFonts w:ascii="Calibri" w:hAnsi="Calibri"/>
                <w:sz w:val="22"/>
                <w:szCs w:val="22"/>
              </w:rPr>
              <w:t>Public liability</w:t>
            </w:r>
            <w:bookmarkEnd w:id="336"/>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7" w:name="_Toc520700804"/>
            <w:r w:rsidRPr="00652509">
              <w:rPr>
                <w:rFonts w:ascii="Calibri" w:hAnsi="Calibri"/>
                <w:sz w:val="22"/>
                <w:szCs w:val="22"/>
              </w:rPr>
              <w:t>Workers’ compensation</w:t>
            </w:r>
            <w:bookmarkEnd w:id="337"/>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8" w:name="_Toc144831880"/>
      <w:r>
        <w:rPr>
          <w:rFonts w:asciiTheme="minorHAnsi" w:hAnsiTheme="minorHAnsi" w:cstheme="minorHAnsi"/>
        </w:rPr>
        <w:t>Corporate Governance</w:t>
      </w:r>
      <w:bookmarkEnd w:id="338"/>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potential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actual, potential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w:t>
      </w:r>
      <w:proofErr w:type="gramStart"/>
      <w:r>
        <w:t>offences;</w:t>
      </w:r>
      <w:proofErr w:type="gramEnd"/>
      <w:r>
        <w:t xml:space="preserve">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lastRenderedPageBreak/>
        <w:t>☐</w:t>
      </w:r>
      <w:r>
        <w:t xml:space="preserve"> </w:t>
      </w:r>
      <w:r w:rsidR="00C64F06">
        <w:t xml:space="preserve">tenderer </w:t>
      </w:r>
      <w:r w:rsidR="004F54E5">
        <w:t xml:space="preserve">has declared </w:t>
      </w:r>
      <w:r w:rsidR="00931D10">
        <w:t xml:space="preserve">its </w:t>
      </w:r>
      <w:r w:rsidR="00C64F06">
        <w:t>anti-bribery and corruption offences</w:t>
      </w:r>
      <w:r w:rsidR="00931D10">
        <w:t>, convictions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39" w:name="_Toc144831881"/>
      <w:r w:rsidRPr="0076034D">
        <w:rPr>
          <w:rFonts w:asciiTheme="minorHAnsi" w:hAnsiTheme="minorHAnsi" w:cstheme="minorHAnsi"/>
        </w:rPr>
        <w:t>References</w:t>
      </w:r>
      <w:bookmarkEnd w:id="339"/>
    </w:p>
    <w:p w14:paraId="47A77F4A" w14:textId="7BC93D22" w:rsidR="002468F6" w:rsidRDefault="002468F6" w:rsidP="002468F6">
      <w:pPr>
        <w:pStyle w:val="RequestIndent"/>
      </w:pPr>
      <w:bookmarkStart w:id="340" w:name="_Toc16685852"/>
      <w:r>
        <w:t>The tenderer must provide details</w:t>
      </w:r>
      <w:r w:rsidR="000F7458">
        <w:t xml:space="preserve"> (including the relevant contact)</w:t>
      </w:r>
      <w:r>
        <w:t xml:space="preserve"> of the last 3 agreements </w:t>
      </w:r>
      <w:proofErr w:type="gramStart"/>
      <w:r>
        <w:t>entered into</w:t>
      </w:r>
      <w:proofErr w:type="gramEnd"/>
      <w:r>
        <w:t xml:space="preserve"> for the provision of goods or services comparable to those set out in this Request for Tender:</w:t>
      </w:r>
      <w:bookmarkEnd w:id="340"/>
    </w:p>
    <w:p w14:paraId="7FCB1E0F" w14:textId="16233157" w:rsidR="002468F6" w:rsidRDefault="000F7458" w:rsidP="002468F6">
      <w:pPr>
        <w:pStyle w:val="Level4Legal"/>
      </w:pPr>
      <w:bookmarkStart w:id="341" w:name="_Toc16685853"/>
      <w:r>
        <w:t>Organisation n</w:t>
      </w:r>
      <w:r w:rsidR="002468F6">
        <w:t>ame:</w:t>
      </w:r>
      <w:bookmarkEnd w:id="341"/>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42" w:name="_Toc16685854"/>
      <w:r>
        <w:t>Telephone number:</w:t>
      </w:r>
      <w:bookmarkEnd w:id="342"/>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3" w:name="_Toc16685855"/>
      <w:r>
        <w:t>Contact</w:t>
      </w:r>
      <w:r w:rsidR="007A6C6A">
        <w:t xml:space="preserve"> name</w:t>
      </w:r>
      <w:r>
        <w:t>:</w:t>
      </w:r>
      <w:bookmarkEnd w:id="343"/>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4" w:name="_Toc16685856"/>
      <w:r>
        <w:t>Goods or services provided:</w:t>
      </w:r>
      <w:bookmarkEnd w:id="344"/>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5" w:name="_Toc16685857"/>
      <w:r>
        <w:t>Completion date of agreement:</w:t>
      </w:r>
      <w:bookmarkEnd w:id="345"/>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6"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0630484F" w:rsidR="002468F6" w:rsidRPr="00A918FA" w:rsidRDefault="002468F6" w:rsidP="7421DA29">
      <w:pPr>
        <w:pStyle w:val="Level1Legal"/>
        <w:numPr>
          <w:ilvl w:val="1"/>
          <w:numId w:val="0"/>
        </w:numPr>
        <w:ind w:left="992" w:hanging="992"/>
        <w:jc w:val="center"/>
        <w:rPr>
          <w:rFonts w:ascii="Calibri" w:hAnsi="Calibri" w:cs="Arial"/>
        </w:rPr>
      </w:pPr>
      <w:bookmarkStart w:id="347" w:name="_Toc144831882"/>
      <w:bookmarkStart w:id="348" w:name="_Toc520700808"/>
      <w:bookmarkStart w:id="349" w:name="_Toc520701049"/>
      <w:r w:rsidRPr="7421DA29">
        <w:rPr>
          <w:rFonts w:ascii="Calibri" w:hAnsi="Calibri" w:cs="Arial"/>
        </w:rPr>
        <w:lastRenderedPageBreak/>
        <w:t>SECTION 3</w:t>
      </w:r>
      <w:r w:rsidR="00612B82" w:rsidRPr="7421DA29">
        <w:rPr>
          <w:rFonts w:ascii="Calibri" w:hAnsi="Calibri" w:cs="Arial"/>
        </w:rPr>
        <w:t xml:space="preserve"> - SPECIFICATION</w:t>
      </w:r>
      <w:bookmarkEnd w:id="347"/>
    </w:p>
    <w:bookmarkEnd w:id="348"/>
    <w:bookmarkEnd w:id="349"/>
    <w:p w14:paraId="01D87D34" w14:textId="47EFFDE2" w:rsidR="009073AB" w:rsidRPr="002E60EA" w:rsidRDefault="00FC11C0" w:rsidP="009073AB">
      <w:pPr>
        <w:keepNext/>
        <w:numPr>
          <w:ilvl w:val="1"/>
          <w:numId w:val="0"/>
        </w:numPr>
        <w:tabs>
          <w:tab w:val="left" w:pos="1701"/>
          <w:tab w:val="left" w:pos="2409"/>
        </w:tabs>
        <w:spacing w:before="120" w:after="240"/>
        <w:ind w:left="992" w:hanging="992"/>
        <w:jc w:val="center"/>
        <w:outlineLvl w:val="0"/>
        <w:rPr>
          <w:rFonts w:eastAsia="Times" w:cstheme="minorHAnsi"/>
          <w:b/>
        </w:rPr>
      </w:pPr>
      <w:r>
        <w:rPr>
          <w:rFonts w:eastAsia="Times" w:cstheme="minorHAnsi"/>
          <w:b/>
        </w:rPr>
        <w:t>Products</w:t>
      </w:r>
      <w:r w:rsidR="009073AB" w:rsidRPr="002E60EA">
        <w:rPr>
          <w:rFonts w:eastAsia="Times" w:cstheme="minorHAnsi"/>
          <w:b/>
        </w:rPr>
        <w:t xml:space="preserve"> that </w:t>
      </w:r>
      <w:r w:rsidR="009345F3">
        <w:rPr>
          <w:rFonts w:eastAsia="Times" w:cstheme="minorHAnsi"/>
          <w:b/>
        </w:rPr>
        <w:t xml:space="preserve">significantly reduce enteric methane </w:t>
      </w:r>
      <w:r w:rsidR="009073AB" w:rsidRPr="002E60EA">
        <w:rPr>
          <w:rFonts w:eastAsia="Times" w:cstheme="minorHAnsi"/>
          <w:b/>
        </w:rPr>
        <w:t>emissions and improve productivity of</w:t>
      </w:r>
      <w:r w:rsidR="009073AB">
        <w:rPr>
          <w:rFonts w:eastAsia="Times" w:cstheme="minorHAnsi"/>
          <w:b/>
        </w:rPr>
        <w:t xml:space="preserve"> Grain-fed cattle </w:t>
      </w:r>
    </w:p>
    <w:p w14:paraId="6947EC89" w14:textId="77777777" w:rsidR="009073AB" w:rsidRPr="002E60EA" w:rsidRDefault="009073AB" w:rsidP="009073AB">
      <w:pPr>
        <w:spacing w:after="120"/>
        <w:jc w:val="both"/>
        <w:rPr>
          <w:rFonts w:cstheme="minorHAnsi"/>
          <w:b/>
          <w:bCs/>
          <w:u w:val="single"/>
          <w:lang w:val="en-US"/>
        </w:rPr>
      </w:pPr>
      <w:r w:rsidRPr="002E60EA">
        <w:rPr>
          <w:rFonts w:cstheme="minorHAnsi"/>
          <w:b/>
          <w:bCs/>
          <w:u w:val="single"/>
          <w:lang w:val="en-US"/>
        </w:rPr>
        <w:t>Summary:</w:t>
      </w:r>
    </w:p>
    <w:p w14:paraId="074A29E7" w14:textId="4E0D311A" w:rsidR="009073AB" w:rsidRPr="002E60EA" w:rsidRDefault="009073AB" w:rsidP="009073AB">
      <w:pPr>
        <w:spacing w:after="120" w:line="256" w:lineRule="auto"/>
        <w:jc w:val="both"/>
        <w:rPr>
          <w:rFonts w:eastAsia="Calibri" w:cstheme="minorHAnsi"/>
        </w:rPr>
      </w:pPr>
      <w:r w:rsidRPr="002E60EA">
        <w:rPr>
          <w:rFonts w:eastAsia="Calibri" w:cstheme="minorHAnsi"/>
          <w:lang w:val="en-US"/>
        </w:rPr>
        <w:t xml:space="preserve">Meat &amp; Livestock Australia (MLA) is seeking Stage 1 applications from organizations (or partnerships of organizations) to develop </w:t>
      </w:r>
      <w:r w:rsidR="00FC11C0">
        <w:rPr>
          <w:rFonts w:eastAsia="Calibri" w:cstheme="minorHAnsi"/>
          <w:lang w:val="en-US"/>
        </w:rPr>
        <w:t>products</w:t>
      </w:r>
      <w:r w:rsidRPr="002E60EA">
        <w:rPr>
          <w:rFonts w:eastAsia="Calibri" w:cstheme="minorHAnsi"/>
          <w:lang w:val="en-US"/>
        </w:rPr>
        <w:t xml:space="preserve"> </w:t>
      </w:r>
      <w:r>
        <w:rPr>
          <w:rFonts w:eastAsia="Calibri" w:cstheme="minorHAnsi"/>
          <w:lang w:val="en-US"/>
        </w:rPr>
        <w:t xml:space="preserve">that reduce </w:t>
      </w:r>
      <w:r w:rsidR="00FC11C0">
        <w:rPr>
          <w:rFonts w:eastAsia="Calibri" w:cstheme="minorHAnsi"/>
          <w:lang w:val="en-US"/>
        </w:rPr>
        <w:t>greenhouse gas</w:t>
      </w:r>
      <w:r>
        <w:rPr>
          <w:rFonts w:eastAsia="Calibri" w:cstheme="minorHAnsi"/>
          <w:lang w:val="en-US"/>
        </w:rPr>
        <w:t xml:space="preserve"> emissions and improve productivity of feedlot cattle. </w:t>
      </w:r>
      <w:r w:rsidRPr="002E60EA">
        <w:rPr>
          <w:rFonts w:eastAsia="Calibri" w:cstheme="minorHAnsi"/>
          <w:lang w:val="en-US"/>
        </w:rPr>
        <w:t xml:space="preserve">This opportunity is a collaborative funding opportunity whereby MLA, via the MLA donor company can contribute up to 40% of the total project cost (not including project administration fees). </w:t>
      </w:r>
    </w:p>
    <w:p w14:paraId="43363D23" w14:textId="77777777" w:rsidR="009073AB" w:rsidRPr="002E60EA" w:rsidRDefault="009073AB" w:rsidP="009073AB">
      <w:pPr>
        <w:spacing w:after="120"/>
        <w:jc w:val="both"/>
        <w:rPr>
          <w:rFonts w:cstheme="minorHAnsi"/>
          <w:b/>
          <w:bCs/>
          <w:u w:val="single"/>
          <w:lang w:val="en-US"/>
        </w:rPr>
      </w:pPr>
      <w:r w:rsidRPr="002E60EA">
        <w:rPr>
          <w:rFonts w:cstheme="minorHAnsi"/>
          <w:b/>
          <w:bCs/>
          <w:u w:val="single"/>
          <w:lang w:val="en-US"/>
        </w:rPr>
        <w:t>Background:</w:t>
      </w:r>
    </w:p>
    <w:p w14:paraId="12D446BA" w14:textId="77777777" w:rsidR="009073AB" w:rsidRPr="002E60EA" w:rsidRDefault="009073AB" w:rsidP="009073AB">
      <w:pPr>
        <w:spacing w:after="120" w:line="256" w:lineRule="auto"/>
        <w:jc w:val="both"/>
        <w:rPr>
          <w:rFonts w:eastAsia="Calibri" w:cstheme="minorHAnsi"/>
          <w:lang w:val="en-US"/>
        </w:rPr>
      </w:pPr>
      <w:r w:rsidRPr="002E60EA">
        <w:rPr>
          <w:rFonts w:eastAsia="Calibri" w:cstheme="minorHAnsi"/>
          <w:lang w:val="en-US"/>
        </w:rPr>
        <w:t xml:space="preserve">Research into new and novel ways to mitigate greenhouse gas production by ruminants, and in particular methane, has increased exponentially in the last 20 years across the globe. This is being driven by global agreements, such as the Paris Agreement, which is a legally binding international treaty on climate change that aims to limit temperature increase to 1.5°C above pre-industrial levels. Australia is a signatory to the Paris Agreement. In </w:t>
      </w:r>
      <w:proofErr w:type="gramStart"/>
      <w:r w:rsidRPr="002E60EA">
        <w:rPr>
          <w:rFonts w:eastAsia="Calibri" w:cstheme="minorHAnsi"/>
          <w:lang w:val="en-US"/>
        </w:rPr>
        <w:t>addition</w:t>
      </w:r>
      <w:proofErr w:type="gramEnd"/>
      <w:r w:rsidRPr="002E60EA">
        <w:rPr>
          <w:rFonts w:eastAsia="Calibri" w:cstheme="minorHAnsi"/>
          <w:lang w:val="en-US"/>
        </w:rPr>
        <w:t xml:space="preserve"> the Australian Government has developed a Net-Zero by 2050 plan that was legislated in 2022. By 2030, targets aim to reach emissions levels of 43% below 2005 level</w:t>
      </w:r>
      <w:r>
        <w:rPr>
          <w:rFonts w:eastAsia="Calibri" w:cstheme="minorHAnsi"/>
          <w:lang w:val="en-US"/>
        </w:rPr>
        <w:t xml:space="preserve">s across the whole of Australia.  </w:t>
      </w:r>
    </w:p>
    <w:p w14:paraId="74AA0D55" w14:textId="77777777" w:rsidR="009073AB" w:rsidRPr="002E60EA" w:rsidRDefault="009073AB" w:rsidP="009073AB">
      <w:pPr>
        <w:spacing w:after="120" w:line="257" w:lineRule="auto"/>
        <w:jc w:val="both"/>
        <w:rPr>
          <w:rFonts w:cstheme="minorHAnsi"/>
        </w:rPr>
      </w:pPr>
      <w:r w:rsidRPr="002E60EA">
        <w:rPr>
          <w:rFonts w:eastAsia="Calibri" w:cstheme="minorHAnsi"/>
          <w:lang w:val="en-US"/>
        </w:rPr>
        <w:t>In line with global movements and emissions reductions targets, the Australian Red Meat industry developed a strategy to target Carbon Neutrality by 2030. This has culminated in significant investments in new and novel strategies and technologies to mitigate emissions from livestock production and processing, as well as measure and sequester carbon in the landscape.</w:t>
      </w:r>
      <w:r w:rsidRPr="002E60EA">
        <w:rPr>
          <w:rFonts w:cstheme="minorHAnsi"/>
        </w:rPr>
        <w:t xml:space="preserve"> Already, GHG emissions from the red meat and livestock industry have fallen by 64.85% since 2005, with improvements continuing to be made across farms, feedlots and processors. </w:t>
      </w:r>
    </w:p>
    <w:p w14:paraId="3ACE65D3" w14:textId="77777777" w:rsidR="009073AB" w:rsidRPr="002E60EA" w:rsidRDefault="009073AB" w:rsidP="009073AB">
      <w:pPr>
        <w:spacing w:after="120" w:line="256" w:lineRule="auto"/>
        <w:jc w:val="both"/>
        <w:rPr>
          <w:rFonts w:eastAsia="Calibri" w:cstheme="minorHAnsi"/>
          <w:lang w:val="en-US"/>
        </w:rPr>
      </w:pPr>
      <w:r w:rsidRPr="002E60EA">
        <w:rPr>
          <w:rFonts w:eastAsia="Calibri" w:cstheme="minorHAnsi"/>
          <w:lang w:val="en-US"/>
        </w:rPr>
        <w:t xml:space="preserve">Despite considerable research and investment globally there is a need for cost effective, safe and efficacious products that can reduce methane emissions when provided to ruminants and increase productivity. There is a lack of evidence at present that current solutions or options satisfy all </w:t>
      </w:r>
      <w:proofErr w:type="gramStart"/>
      <w:r w:rsidRPr="002E60EA">
        <w:rPr>
          <w:rFonts w:eastAsia="Calibri" w:cstheme="minorHAnsi"/>
          <w:lang w:val="en-US"/>
        </w:rPr>
        <w:t>these criterion</w:t>
      </w:r>
      <w:proofErr w:type="gramEnd"/>
      <w:r w:rsidRPr="002E60EA">
        <w:rPr>
          <w:rFonts w:eastAsia="Calibri" w:cstheme="minorHAnsi"/>
          <w:lang w:val="en-US"/>
        </w:rPr>
        <w:t xml:space="preserve">. Therefore, widespread adoption by livestock owners is unlikely to occur in the absence of a return on investment to expenditure on a product to administer to animals. </w:t>
      </w:r>
    </w:p>
    <w:p w14:paraId="61C73A40" w14:textId="4225B2EC" w:rsidR="009073AB" w:rsidRDefault="009073AB" w:rsidP="009073AB">
      <w:pPr>
        <w:spacing w:after="120" w:line="256" w:lineRule="auto"/>
        <w:jc w:val="both"/>
        <w:rPr>
          <w:rFonts w:eastAsia="Calibri" w:cstheme="minorHAnsi"/>
          <w:lang w:val="en-US"/>
        </w:rPr>
      </w:pPr>
      <w:r w:rsidRPr="002E60EA">
        <w:rPr>
          <w:rFonts w:eastAsia="Calibri" w:cstheme="minorHAnsi"/>
          <w:lang w:val="en-US"/>
        </w:rPr>
        <w:t xml:space="preserve">Meat &amp; Livestock Australia seeks to collaborate with </w:t>
      </w:r>
      <w:proofErr w:type="spellStart"/>
      <w:r w:rsidRPr="002E60EA">
        <w:rPr>
          <w:rFonts w:eastAsia="Calibri" w:cstheme="minorHAnsi"/>
          <w:lang w:val="en-US"/>
        </w:rPr>
        <w:t>organisations</w:t>
      </w:r>
      <w:proofErr w:type="spellEnd"/>
      <w:r w:rsidRPr="002E60EA">
        <w:rPr>
          <w:rFonts w:eastAsia="Calibri" w:cstheme="minorHAnsi"/>
          <w:lang w:val="en-US"/>
        </w:rPr>
        <w:t xml:space="preserve"> to develop and commercialize new solutions or technologies that can reduce</w:t>
      </w:r>
      <w:r>
        <w:rPr>
          <w:rFonts w:eastAsia="Calibri" w:cstheme="minorHAnsi"/>
          <w:lang w:val="en-US"/>
        </w:rPr>
        <w:t xml:space="preserve"> scope 1 and 3</w:t>
      </w:r>
      <w:r w:rsidRPr="002E60EA">
        <w:rPr>
          <w:rFonts w:eastAsia="Calibri" w:cstheme="minorHAnsi"/>
          <w:lang w:val="en-US"/>
        </w:rPr>
        <w:t xml:space="preserve"> greenhouse gas emissions, capture and utilize hydrogen and improve productivity of </w:t>
      </w:r>
      <w:r>
        <w:rPr>
          <w:rFonts w:eastAsia="Calibri" w:cstheme="minorHAnsi"/>
          <w:lang w:val="en-US"/>
        </w:rPr>
        <w:t xml:space="preserve">grain-fed cattle.  </w:t>
      </w:r>
    </w:p>
    <w:p w14:paraId="3404CAE6" w14:textId="77777777" w:rsidR="009C61FD" w:rsidRPr="002E60EA" w:rsidRDefault="009C61FD" w:rsidP="009073AB">
      <w:pPr>
        <w:spacing w:after="120" w:line="256" w:lineRule="auto"/>
        <w:jc w:val="both"/>
        <w:rPr>
          <w:rFonts w:eastAsia="Calibri" w:cstheme="minorHAnsi"/>
          <w:lang w:val="en-US"/>
        </w:rPr>
      </w:pPr>
    </w:p>
    <w:p w14:paraId="33128A5C" w14:textId="77777777" w:rsidR="009073AB" w:rsidRPr="002E60EA" w:rsidRDefault="009073AB" w:rsidP="009073AB">
      <w:pPr>
        <w:spacing w:after="120"/>
        <w:jc w:val="both"/>
        <w:rPr>
          <w:rFonts w:cstheme="minorHAnsi"/>
          <w:b/>
          <w:bCs/>
          <w:u w:val="single"/>
          <w:lang w:val="en-US"/>
        </w:rPr>
      </w:pPr>
      <w:r w:rsidRPr="002E60EA">
        <w:rPr>
          <w:rFonts w:cstheme="minorHAnsi"/>
          <w:b/>
          <w:bCs/>
          <w:u w:val="single"/>
          <w:lang w:val="en-US"/>
        </w:rPr>
        <w:t>Project objectives:</w:t>
      </w:r>
    </w:p>
    <w:p w14:paraId="6952AE7B" w14:textId="77777777" w:rsidR="009073AB" w:rsidRPr="002E60EA" w:rsidRDefault="009073AB" w:rsidP="009073AB">
      <w:pPr>
        <w:spacing w:after="120" w:line="256" w:lineRule="auto"/>
        <w:jc w:val="both"/>
        <w:rPr>
          <w:rFonts w:eastAsia="Calibri" w:cstheme="minorHAnsi"/>
          <w:lang w:val="en-US"/>
        </w:rPr>
      </w:pPr>
      <w:r w:rsidRPr="002E60EA">
        <w:rPr>
          <w:rFonts w:eastAsia="Calibri" w:cstheme="minorHAnsi"/>
          <w:lang w:val="en-US"/>
        </w:rPr>
        <w:t xml:space="preserve">Complete R&amp;D in any of the following Phases (dependent of maturity of product development): </w:t>
      </w:r>
    </w:p>
    <w:p w14:paraId="23FC9454" w14:textId="77777777" w:rsidR="009073AB" w:rsidRPr="002E60EA" w:rsidRDefault="009073AB" w:rsidP="009073AB">
      <w:pPr>
        <w:spacing w:after="120" w:line="256" w:lineRule="auto"/>
        <w:jc w:val="both"/>
        <w:rPr>
          <w:rFonts w:eastAsia="Calibri" w:cstheme="minorHAnsi"/>
          <w:lang w:val="en-US"/>
        </w:rPr>
      </w:pPr>
      <w:r w:rsidRPr="002E60EA">
        <w:rPr>
          <w:rFonts w:eastAsia="Calibri" w:cstheme="minorHAnsi"/>
          <w:b/>
          <w:bCs/>
          <w:lang w:val="en-US"/>
        </w:rPr>
        <w:t>Phase 1. Discovery</w:t>
      </w:r>
      <w:r w:rsidRPr="002E60EA">
        <w:rPr>
          <w:rFonts w:eastAsia="Calibri" w:cstheme="minorHAnsi"/>
          <w:lang w:val="en-US"/>
        </w:rPr>
        <w:t xml:space="preserve"> – Undertake R&amp;D to develop, screen and evaluate materials, in high throughput fashion (if applicable) for their ability </w:t>
      </w:r>
      <w:proofErr w:type="gramStart"/>
      <w:r w:rsidRPr="002E60EA">
        <w:rPr>
          <w:rFonts w:eastAsia="Calibri" w:cstheme="minorHAnsi"/>
          <w:lang w:val="en-US"/>
        </w:rPr>
        <w:t>to;</w:t>
      </w:r>
      <w:proofErr w:type="gramEnd"/>
      <w:r w:rsidRPr="002E60EA">
        <w:rPr>
          <w:rFonts w:eastAsia="Calibri" w:cstheme="minorHAnsi"/>
          <w:lang w:val="en-US"/>
        </w:rPr>
        <w:t xml:space="preserve"> </w:t>
      </w:r>
    </w:p>
    <w:p w14:paraId="2BD326B8" w14:textId="77777777" w:rsidR="009073AB" w:rsidRPr="002E60EA" w:rsidRDefault="009073AB" w:rsidP="009073AB">
      <w:pPr>
        <w:numPr>
          <w:ilvl w:val="1"/>
          <w:numId w:val="41"/>
        </w:numPr>
        <w:spacing w:line="256" w:lineRule="auto"/>
        <w:jc w:val="both"/>
        <w:rPr>
          <w:rFonts w:eastAsia="Calibri" w:cstheme="minorHAnsi"/>
          <w:lang w:val="en-US"/>
        </w:rPr>
      </w:pPr>
      <w:r w:rsidRPr="002E60EA">
        <w:rPr>
          <w:rFonts w:eastAsia="Calibri" w:cstheme="minorHAnsi"/>
          <w:lang w:val="en-US"/>
        </w:rPr>
        <w:t>Reduce or suppress methane production in the rumen</w:t>
      </w:r>
    </w:p>
    <w:p w14:paraId="5E813044" w14:textId="77777777" w:rsidR="009073AB" w:rsidRPr="002E60EA" w:rsidRDefault="009073AB" w:rsidP="009073AB">
      <w:pPr>
        <w:numPr>
          <w:ilvl w:val="1"/>
          <w:numId w:val="41"/>
        </w:numPr>
        <w:spacing w:line="256" w:lineRule="auto"/>
        <w:jc w:val="both"/>
        <w:rPr>
          <w:rFonts w:eastAsia="Calibri" w:cstheme="minorHAnsi"/>
          <w:lang w:val="en-US"/>
        </w:rPr>
      </w:pPr>
      <w:r w:rsidRPr="002E60EA">
        <w:rPr>
          <w:rFonts w:eastAsia="Calibri" w:cstheme="minorHAnsi"/>
          <w:lang w:val="en-US"/>
        </w:rPr>
        <w:t xml:space="preserve">utilize hydrogen that accumulates in a rumen with a methane inhibitor </w:t>
      </w:r>
    </w:p>
    <w:p w14:paraId="1D258F3A" w14:textId="77777777" w:rsidR="009073AB" w:rsidRPr="002E60EA" w:rsidRDefault="009073AB" w:rsidP="009073AB">
      <w:pPr>
        <w:numPr>
          <w:ilvl w:val="1"/>
          <w:numId w:val="41"/>
        </w:numPr>
        <w:spacing w:line="256" w:lineRule="auto"/>
        <w:jc w:val="both"/>
        <w:rPr>
          <w:rFonts w:eastAsia="Calibri" w:cstheme="minorHAnsi"/>
          <w:lang w:val="en-US"/>
        </w:rPr>
      </w:pPr>
      <w:r w:rsidRPr="002E60EA">
        <w:rPr>
          <w:rFonts w:eastAsia="Calibri" w:cstheme="minorHAnsi"/>
          <w:lang w:val="en-US"/>
        </w:rPr>
        <w:t>combinations of materials capable of both (a) and (b)</w:t>
      </w:r>
    </w:p>
    <w:p w14:paraId="44F45479" w14:textId="77777777" w:rsidR="009073AB" w:rsidRPr="002E60EA" w:rsidRDefault="009073AB" w:rsidP="009073AB">
      <w:pPr>
        <w:spacing w:line="256" w:lineRule="auto"/>
        <w:jc w:val="both"/>
        <w:rPr>
          <w:rFonts w:eastAsia="Calibri" w:cstheme="minorHAnsi"/>
          <w:lang w:val="en-US"/>
        </w:rPr>
      </w:pPr>
    </w:p>
    <w:p w14:paraId="6C598CD5" w14:textId="43AD2993" w:rsidR="009073AB" w:rsidRPr="002E60EA" w:rsidRDefault="009073AB" w:rsidP="009073AB">
      <w:pPr>
        <w:spacing w:after="120"/>
        <w:jc w:val="both"/>
        <w:rPr>
          <w:rFonts w:cstheme="minorHAnsi"/>
          <w:lang w:val="en-US"/>
        </w:rPr>
      </w:pPr>
      <w:r w:rsidRPr="002E60EA">
        <w:rPr>
          <w:rFonts w:cstheme="minorHAnsi"/>
          <w:lang w:val="en-US"/>
        </w:rPr>
        <w:t xml:space="preserve">Materials may be (but not limited to) the following </w:t>
      </w:r>
      <w:proofErr w:type="gramStart"/>
      <w:r w:rsidRPr="002E60EA">
        <w:rPr>
          <w:rFonts w:cstheme="minorHAnsi"/>
          <w:lang w:val="en-US"/>
        </w:rPr>
        <w:t>categories;</w:t>
      </w:r>
      <w:proofErr w:type="gramEnd"/>
      <w:r w:rsidRPr="002E60EA">
        <w:rPr>
          <w:rFonts w:cstheme="minorHAnsi"/>
          <w:lang w:val="en-US"/>
        </w:rPr>
        <w:t xml:space="preserve"> chemical inhibitors, electron sinks, enzymes, essential oils, plant extracts, saponins, tannins, biopharmaceuticals (antibodies, peptides </w:t>
      </w:r>
      <w:proofErr w:type="spellStart"/>
      <w:r w:rsidRPr="002E60EA">
        <w:rPr>
          <w:rFonts w:cstheme="minorHAnsi"/>
          <w:lang w:val="en-US"/>
        </w:rPr>
        <w:t>etc</w:t>
      </w:r>
      <w:proofErr w:type="spellEnd"/>
      <w:r w:rsidRPr="002E60EA">
        <w:rPr>
          <w:rFonts w:cstheme="minorHAnsi"/>
          <w:lang w:val="en-US"/>
        </w:rPr>
        <w:t>), direct fed microbials, macroalgae,</w:t>
      </w:r>
      <w:r w:rsidR="00A44C24">
        <w:rPr>
          <w:rFonts w:cstheme="minorHAnsi"/>
          <w:lang w:val="en-US"/>
        </w:rPr>
        <w:t xml:space="preserve"> bacteriophages,</w:t>
      </w:r>
      <w:r w:rsidRPr="002E60EA">
        <w:rPr>
          <w:rFonts w:cstheme="minorHAnsi"/>
          <w:lang w:val="en-US"/>
        </w:rPr>
        <w:t xml:space="preserve"> flavonoids, organic acids, plants inclusion and vaccines. </w:t>
      </w:r>
    </w:p>
    <w:p w14:paraId="427CB047" w14:textId="77777777" w:rsidR="009073AB" w:rsidRPr="002E60EA" w:rsidRDefault="009073AB" w:rsidP="009073AB">
      <w:pPr>
        <w:spacing w:after="120"/>
        <w:jc w:val="both"/>
        <w:rPr>
          <w:rFonts w:cstheme="minorHAnsi"/>
          <w:b/>
          <w:bCs/>
          <w:lang w:val="en-US"/>
        </w:rPr>
      </w:pPr>
      <w:r w:rsidRPr="002E60EA">
        <w:rPr>
          <w:rFonts w:cstheme="minorHAnsi"/>
          <w:b/>
          <w:bCs/>
          <w:lang w:val="en-US"/>
        </w:rPr>
        <w:t xml:space="preserve">Phase 2. Pre-formulation </w:t>
      </w:r>
      <w:r w:rsidRPr="002E60EA">
        <w:rPr>
          <w:rFonts w:eastAsia="Calibri" w:cstheme="minorHAnsi"/>
          <w:b/>
          <w:bCs/>
          <w:lang w:val="en-US"/>
        </w:rPr>
        <w:t>-</w:t>
      </w:r>
      <w:r w:rsidRPr="002E60EA">
        <w:rPr>
          <w:rFonts w:eastAsia="Calibri" w:cstheme="minorHAnsi"/>
          <w:lang w:val="en-US"/>
        </w:rPr>
        <w:t xml:space="preserve"> undertake research in any of the following areas:  </w:t>
      </w:r>
    </w:p>
    <w:p w14:paraId="44837905" w14:textId="77777777" w:rsidR="009073AB" w:rsidRPr="002E60EA" w:rsidRDefault="009073AB" w:rsidP="009073AB">
      <w:pPr>
        <w:numPr>
          <w:ilvl w:val="0"/>
          <w:numId w:val="34"/>
        </w:numPr>
        <w:spacing w:line="256" w:lineRule="auto"/>
        <w:contextualSpacing/>
        <w:jc w:val="both"/>
        <w:rPr>
          <w:rFonts w:eastAsia="Calibri" w:cstheme="minorHAnsi"/>
          <w:lang w:val="en-US"/>
        </w:rPr>
      </w:pPr>
      <w:r w:rsidRPr="002E60EA">
        <w:rPr>
          <w:rFonts w:eastAsia="Calibri" w:cstheme="minorHAnsi"/>
          <w:lang w:val="en-US"/>
        </w:rPr>
        <w:t xml:space="preserve">determination of chemical properties of the materials from Phase 1 which showed promise. </w:t>
      </w:r>
    </w:p>
    <w:p w14:paraId="02C69DDF" w14:textId="77777777" w:rsidR="009073AB" w:rsidRPr="002E60EA" w:rsidRDefault="009073AB" w:rsidP="009073AB">
      <w:pPr>
        <w:numPr>
          <w:ilvl w:val="0"/>
          <w:numId w:val="34"/>
        </w:numPr>
        <w:spacing w:line="256" w:lineRule="auto"/>
        <w:contextualSpacing/>
        <w:jc w:val="both"/>
        <w:rPr>
          <w:rFonts w:eastAsia="Calibri" w:cstheme="minorHAnsi"/>
          <w:lang w:val="en-US"/>
        </w:rPr>
      </w:pPr>
      <w:r w:rsidRPr="002E60EA">
        <w:rPr>
          <w:rFonts w:eastAsia="Calibri" w:cstheme="minorHAnsi"/>
          <w:lang w:val="en-US"/>
        </w:rPr>
        <w:lastRenderedPageBreak/>
        <w:t xml:space="preserve">This could include, but not limited to, assessment of solubility, </w:t>
      </w:r>
      <w:proofErr w:type="spellStart"/>
      <w:r w:rsidRPr="002E60EA">
        <w:rPr>
          <w:rFonts w:eastAsia="Calibri" w:cstheme="minorHAnsi"/>
          <w:lang w:val="en-US"/>
        </w:rPr>
        <w:t>pKa</w:t>
      </w:r>
      <w:proofErr w:type="spellEnd"/>
      <w:r w:rsidRPr="002E60EA">
        <w:rPr>
          <w:rFonts w:eastAsia="Calibri" w:cstheme="minorHAnsi"/>
          <w:lang w:val="en-US"/>
        </w:rPr>
        <w:t>, molecular weight and structure, bulk density, melting point, moisture content, permeability, stability, particle characteristics, excipient compatibility.</w:t>
      </w:r>
    </w:p>
    <w:p w14:paraId="18A31A74" w14:textId="77777777" w:rsidR="009073AB" w:rsidRPr="002E60EA" w:rsidRDefault="009073AB" w:rsidP="009073AB">
      <w:pPr>
        <w:numPr>
          <w:ilvl w:val="0"/>
          <w:numId w:val="34"/>
        </w:numPr>
        <w:spacing w:line="256" w:lineRule="auto"/>
        <w:contextualSpacing/>
        <w:jc w:val="both"/>
        <w:rPr>
          <w:rFonts w:eastAsia="Calibri" w:cstheme="minorHAnsi"/>
          <w:lang w:val="en-US"/>
        </w:rPr>
      </w:pPr>
      <w:r w:rsidRPr="002E60EA">
        <w:rPr>
          <w:rFonts w:eastAsia="Calibri" w:cstheme="minorHAnsi"/>
          <w:lang w:val="en-US"/>
        </w:rPr>
        <w:t>Determine best dosage form</w:t>
      </w:r>
      <w:r>
        <w:rPr>
          <w:rFonts w:eastAsia="Calibri" w:cstheme="minorHAnsi"/>
          <w:lang w:val="en-US"/>
        </w:rPr>
        <w:t xml:space="preserve"> and route of administration</w:t>
      </w:r>
      <w:r w:rsidRPr="002E60EA">
        <w:rPr>
          <w:rFonts w:eastAsia="Calibri" w:cstheme="minorHAnsi"/>
          <w:lang w:val="en-US"/>
        </w:rPr>
        <w:t xml:space="preserve"> for the chemical properties of the materials evaluated.</w:t>
      </w:r>
    </w:p>
    <w:p w14:paraId="443A8E96" w14:textId="77777777" w:rsidR="009073AB" w:rsidRPr="002E60EA" w:rsidRDefault="009073AB" w:rsidP="009073AB">
      <w:pPr>
        <w:numPr>
          <w:ilvl w:val="0"/>
          <w:numId w:val="34"/>
        </w:numPr>
        <w:spacing w:line="256" w:lineRule="auto"/>
        <w:contextualSpacing/>
        <w:jc w:val="both"/>
        <w:rPr>
          <w:rFonts w:eastAsia="Calibri" w:cstheme="minorHAnsi"/>
          <w:lang w:val="en-US"/>
        </w:rPr>
      </w:pPr>
      <w:r w:rsidRPr="002E60EA">
        <w:rPr>
          <w:rFonts w:eastAsia="Calibri" w:cstheme="minorHAnsi"/>
          <w:lang w:val="en-US"/>
        </w:rPr>
        <w:t>Study the process of milling, drying, extrusion, spray drying</w:t>
      </w:r>
      <w:r>
        <w:rPr>
          <w:rFonts w:eastAsia="Calibri" w:cstheme="minorHAnsi"/>
          <w:lang w:val="en-US"/>
        </w:rPr>
        <w:t xml:space="preserve"> or coating</w:t>
      </w:r>
      <w:r w:rsidRPr="002E60EA">
        <w:rPr>
          <w:rFonts w:eastAsia="Calibri" w:cstheme="minorHAnsi"/>
          <w:lang w:val="en-US"/>
        </w:rPr>
        <w:t xml:space="preserve"> on particulate properties (stability, performance, solubilization and dispensability). Study the stability</w:t>
      </w:r>
      <w:r>
        <w:rPr>
          <w:rFonts w:eastAsia="Calibri" w:cstheme="minorHAnsi"/>
          <w:lang w:val="en-US"/>
        </w:rPr>
        <w:t>, storage conditions, and shelf-life</w:t>
      </w:r>
      <w:r w:rsidRPr="002E60EA">
        <w:rPr>
          <w:rFonts w:eastAsia="Calibri" w:cstheme="minorHAnsi"/>
          <w:lang w:val="en-US"/>
        </w:rPr>
        <w:t xml:space="preserve"> of pre-mixes/ feed (if applicable)</w:t>
      </w:r>
    </w:p>
    <w:p w14:paraId="157CF50D" w14:textId="77777777" w:rsidR="009073AB" w:rsidRDefault="009073AB" w:rsidP="009073AB">
      <w:pPr>
        <w:numPr>
          <w:ilvl w:val="0"/>
          <w:numId w:val="34"/>
        </w:numPr>
        <w:spacing w:line="256" w:lineRule="auto"/>
        <w:contextualSpacing/>
        <w:jc w:val="both"/>
        <w:rPr>
          <w:rFonts w:eastAsia="Calibri" w:cstheme="minorHAnsi"/>
          <w:lang w:val="en-US"/>
        </w:rPr>
      </w:pPr>
      <w:r w:rsidRPr="002E60EA">
        <w:rPr>
          <w:rFonts w:eastAsia="Calibri" w:cstheme="minorHAnsi"/>
          <w:lang w:val="en-US"/>
        </w:rPr>
        <w:t>For biotherapeutics (vaccines, antibodies, proteins, peptides) – evaluate delivery devices, dosage forms, excipients, stabilizers, compatibility of ingredients, structure and molecular weight of molecule, impacts of freeze thawing, proteolysis, oxidation, microbial contamination.</w:t>
      </w:r>
    </w:p>
    <w:p w14:paraId="75D19E0E" w14:textId="77777777" w:rsidR="009073AB" w:rsidRDefault="009073AB" w:rsidP="009073AB">
      <w:pPr>
        <w:numPr>
          <w:ilvl w:val="0"/>
          <w:numId w:val="34"/>
        </w:numPr>
        <w:spacing w:line="256" w:lineRule="auto"/>
        <w:contextualSpacing/>
        <w:jc w:val="both"/>
        <w:rPr>
          <w:rFonts w:eastAsia="Calibri" w:cstheme="minorHAnsi"/>
          <w:lang w:val="en-US"/>
        </w:rPr>
      </w:pPr>
      <w:r>
        <w:rPr>
          <w:rFonts w:eastAsia="Calibri" w:cstheme="minorHAnsi"/>
          <w:lang w:val="en-US"/>
        </w:rPr>
        <w:t>Production capacity and scale up modelling.</w:t>
      </w:r>
    </w:p>
    <w:p w14:paraId="05A970FB" w14:textId="77777777" w:rsidR="009073AB" w:rsidRPr="002E60EA" w:rsidRDefault="009073AB" w:rsidP="009073AB">
      <w:pPr>
        <w:numPr>
          <w:ilvl w:val="0"/>
          <w:numId w:val="34"/>
        </w:numPr>
        <w:spacing w:line="256" w:lineRule="auto"/>
        <w:contextualSpacing/>
        <w:jc w:val="both"/>
        <w:rPr>
          <w:rFonts w:eastAsia="Calibri" w:cstheme="minorHAnsi"/>
          <w:lang w:val="en-US"/>
        </w:rPr>
      </w:pPr>
      <w:r>
        <w:rPr>
          <w:rFonts w:eastAsia="Calibri" w:cstheme="minorHAnsi"/>
          <w:lang w:val="en-US"/>
        </w:rPr>
        <w:t xml:space="preserve">Ex-ante cost benefit analysis for commercial adoption. </w:t>
      </w:r>
    </w:p>
    <w:p w14:paraId="50600441" w14:textId="77777777" w:rsidR="009073AB" w:rsidRPr="002E60EA" w:rsidRDefault="009073AB" w:rsidP="009073AB">
      <w:pPr>
        <w:spacing w:line="256" w:lineRule="auto"/>
        <w:ind w:left="1440"/>
        <w:contextualSpacing/>
        <w:jc w:val="both"/>
        <w:rPr>
          <w:rFonts w:eastAsia="Calibri" w:cstheme="minorHAnsi"/>
          <w:lang w:val="en-US"/>
        </w:rPr>
      </w:pPr>
    </w:p>
    <w:p w14:paraId="0E901EDD" w14:textId="77777777" w:rsidR="009073AB" w:rsidRPr="002E60EA" w:rsidRDefault="009073AB" w:rsidP="009073AB">
      <w:pPr>
        <w:spacing w:line="256" w:lineRule="auto"/>
        <w:contextualSpacing/>
        <w:jc w:val="both"/>
        <w:rPr>
          <w:rFonts w:eastAsia="Calibri" w:cstheme="minorHAnsi"/>
          <w:b/>
          <w:bCs/>
          <w:lang w:val="en-US"/>
        </w:rPr>
      </w:pPr>
      <w:r w:rsidRPr="002E60EA">
        <w:rPr>
          <w:rFonts w:eastAsia="Calibri" w:cstheme="minorHAnsi"/>
          <w:b/>
          <w:bCs/>
          <w:lang w:val="en-US"/>
        </w:rPr>
        <w:t xml:space="preserve">Phase 3. Safety and efficacy </w:t>
      </w:r>
    </w:p>
    <w:p w14:paraId="49FCB151"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This may include in-vitro and in-vivo trials of varying size and scale depending on the stage of development of the material(s).</w:t>
      </w:r>
    </w:p>
    <w:p w14:paraId="7E2B50A1"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Studies on absorption, distribution, metabolism and excretion</w:t>
      </w:r>
    </w:p>
    <w:p w14:paraId="5EC13961"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 xml:space="preserve">Residue studies </w:t>
      </w:r>
    </w:p>
    <w:p w14:paraId="35C3390C"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 xml:space="preserve">Toxicological studies – genotoxicity, mutagenicity, carcinogenicity, </w:t>
      </w:r>
      <w:proofErr w:type="spellStart"/>
      <w:r w:rsidRPr="002E60EA">
        <w:rPr>
          <w:rFonts w:eastAsia="Calibri" w:cstheme="minorHAnsi"/>
          <w:lang w:val="en-US"/>
        </w:rPr>
        <w:t>teterogenicity</w:t>
      </w:r>
      <w:proofErr w:type="spellEnd"/>
    </w:p>
    <w:p w14:paraId="1D705009"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 xml:space="preserve">Target animal safety studies – provide animals with increasing concentrations of test </w:t>
      </w:r>
      <w:proofErr w:type="gramStart"/>
      <w:r w:rsidRPr="002E60EA">
        <w:rPr>
          <w:rFonts w:eastAsia="Calibri" w:cstheme="minorHAnsi"/>
          <w:lang w:val="en-US"/>
        </w:rPr>
        <w:t>item</w:t>
      </w:r>
      <w:proofErr w:type="gramEnd"/>
      <w:r w:rsidRPr="002E60EA">
        <w:rPr>
          <w:rFonts w:eastAsia="Calibri" w:cstheme="minorHAnsi"/>
          <w:lang w:val="en-US"/>
        </w:rPr>
        <w:t xml:space="preserve"> up to 10x dose. </w:t>
      </w:r>
    </w:p>
    <w:p w14:paraId="78BB3877"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Evaluate safety to the consumer of meat/milk/animal products</w:t>
      </w:r>
    </w:p>
    <w:p w14:paraId="41722D35"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Evaluate safety of user of the test item.</w:t>
      </w:r>
    </w:p>
    <w:p w14:paraId="543D2D62"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 xml:space="preserve">Evaluate safety for the environment </w:t>
      </w:r>
    </w:p>
    <w:p w14:paraId="4A02EE5B"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Efficacy – measurements should include methane emissions of ruminants (respiratory calorimeter, SF</w:t>
      </w:r>
      <w:r w:rsidRPr="002E60EA">
        <w:rPr>
          <w:rFonts w:eastAsia="Calibri" w:cstheme="minorHAnsi"/>
          <w:vertAlign w:val="subscript"/>
          <w:lang w:val="en-US"/>
        </w:rPr>
        <w:t>6</w:t>
      </w:r>
      <w:r w:rsidRPr="002E60EA">
        <w:rPr>
          <w:rFonts w:eastAsia="Calibri" w:cstheme="minorHAnsi"/>
          <w:lang w:val="en-US"/>
        </w:rPr>
        <w:t xml:space="preserve">, Greenfeed emissions monitoring systems) as well as expelled hydrogen. </w:t>
      </w:r>
      <w:r w:rsidRPr="002E60EA">
        <w:rPr>
          <w:rFonts w:eastAsia="Calibri" w:cstheme="minorHAnsi"/>
          <w:vertAlign w:val="subscript"/>
          <w:lang w:val="en-US"/>
        </w:rPr>
        <w:t xml:space="preserve"> </w:t>
      </w:r>
    </w:p>
    <w:p w14:paraId="6D7EE628"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Long term effect of feeding</w:t>
      </w:r>
    </w:p>
    <w:p w14:paraId="38508936" w14:textId="77777777" w:rsidR="009073AB" w:rsidRPr="002E60EA" w:rsidRDefault="009073AB" w:rsidP="009073AB">
      <w:pPr>
        <w:numPr>
          <w:ilvl w:val="0"/>
          <w:numId w:val="36"/>
        </w:numPr>
        <w:spacing w:line="256" w:lineRule="auto"/>
        <w:contextualSpacing/>
        <w:jc w:val="both"/>
        <w:rPr>
          <w:rFonts w:eastAsia="Calibri" w:cstheme="minorHAnsi"/>
          <w:lang w:val="en-US"/>
        </w:rPr>
      </w:pPr>
      <w:r w:rsidRPr="002E60EA">
        <w:rPr>
          <w:rFonts w:eastAsia="Calibri" w:cstheme="minorHAnsi"/>
          <w:lang w:val="en-US"/>
        </w:rPr>
        <w:t>Effect on rumen microbiome</w:t>
      </w:r>
    </w:p>
    <w:p w14:paraId="04ACC00D" w14:textId="77777777" w:rsidR="009073AB" w:rsidRPr="002E60EA" w:rsidRDefault="009073AB" w:rsidP="009073AB">
      <w:pPr>
        <w:spacing w:line="256" w:lineRule="auto"/>
        <w:jc w:val="both"/>
        <w:rPr>
          <w:rFonts w:eastAsia="Calibri" w:cstheme="minorHAnsi"/>
          <w:lang w:val="en-US"/>
        </w:rPr>
      </w:pPr>
    </w:p>
    <w:p w14:paraId="7250679F" w14:textId="77777777" w:rsidR="009073AB" w:rsidRPr="002E60EA" w:rsidRDefault="009073AB" w:rsidP="009073AB">
      <w:pPr>
        <w:spacing w:after="120" w:line="256" w:lineRule="auto"/>
        <w:jc w:val="both"/>
        <w:rPr>
          <w:rFonts w:eastAsia="Calibri" w:cstheme="minorHAnsi"/>
          <w:b/>
          <w:bCs/>
          <w:lang w:val="en-US"/>
        </w:rPr>
      </w:pPr>
      <w:r w:rsidRPr="002E60EA">
        <w:rPr>
          <w:rFonts w:eastAsia="Calibri" w:cstheme="minorHAnsi"/>
          <w:b/>
          <w:bCs/>
          <w:lang w:val="en-US"/>
        </w:rPr>
        <w:t xml:space="preserve">Phase 4.  Grazing and feedlot cattle performance and emission trials  </w:t>
      </w:r>
    </w:p>
    <w:p w14:paraId="11A421BF" w14:textId="6520C065" w:rsidR="009073AB" w:rsidRPr="002E60EA" w:rsidRDefault="009073AB" w:rsidP="009073AB">
      <w:pPr>
        <w:numPr>
          <w:ilvl w:val="0"/>
          <w:numId w:val="35"/>
        </w:numPr>
        <w:spacing w:line="256" w:lineRule="auto"/>
        <w:contextualSpacing/>
        <w:jc w:val="both"/>
        <w:rPr>
          <w:rFonts w:eastAsia="Calibri" w:cstheme="minorHAnsi"/>
          <w:lang w:val="en-US"/>
        </w:rPr>
      </w:pPr>
      <w:r w:rsidRPr="002E60EA">
        <w:rPr>
          <w:rFonts w:eastAsia="Calibri" w:cstheme="minorHAnsi"/>
          <w:lang w:val="en-US"/>
        </w:rPr>
        <w:t xml:space="preserve">determine the effect of the product(s) on </w:t>
      </w:r>
      <w:r>
        <w:rPr>
          <w:rFonts w:eastAsia="Calibri" w:cstheme="minorHAnsi"/>
          <w:lang w:val="en-US"/>
        </w:rPr>
        <w:t xml:space="preserve">grazing or </w:t>
      </w:r>
      <w:r w:rsidRPr="002E60EA">
        <w:rPr>
          <w:rFonts w:eastAsia="Calibri" w:cstheme="minorHAnsi"/>
          <w:lang w:val="en-US"/>
        </w:rPr>
        <w:t xml:space="preserve">feedlot cattle performance and </w:t>
      </w:r>
      <w:r>
        <w:rPr>
          <w:rFonts w:eastAsia="Calibri" w:cstheme="minorHAnsi"/>
          <w:lang w:val="en-US"/>
        </w:rPr>
        <w:t>Scope 1 and 3 greenhouse gas emissions</w:t>
      </w:r>
      <w:r w:rsidRPr="002E60EA">
        <w:rPr>
          <w:rFonts w:eastAsia="Calibri" w:cstheme="minorHAnsi"/>
          <w:lang w:val="en-US"/>
        </w:rPr>
        <w:t xml:space="preserve"> by randomized block design trials </w:t>
      </w:r>
    </w:p>
    <w:p w14:paraId="60AF4DEA" w14:textId="77777777" w:rsidR="009073AB" w:rsidRDefault="009073AB" w:rsidP="009073AB">
      <w:pPr>
        <w:numPr>
          <w:ilvl w:val="0"/>
          <w:numId w:val="35"/>
        </w:numPr>
        <w:spacing w:line="256" w:lineRule="auto"/>
        <w:contextualSpacing/>
        <w:jc w:val="both"/>
        <w:rPr>
          <w:rFonts w:eastAsia="Calibri" w:cstheme="minorHAnsi"/>
          <w:lang w:val="en-US"/>
        </w:rPr>
      </w:pPr>
      <w:r w:rsidRPr="002E60EA">
        <w:rPr>
          <w:rFonts w:eastAsia="Calibri" w:cstheme="minorHAnsi"/>
          <w:lang w:val="en-US"/>
        </w:rPr>
        <w:t xml:space="preserve">ex-post cost-benefit analysis to determine the economic cost/benefit to implementation the feedlot industry. </w:t>
      </w:r>
    </w:p>
    <w:p w14:paraId="25F7FCAF"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The R&amp;D should use a short or medium fed </w:t>
      </w:r>
      <w:proofErr w:type="spellStart"/>
      <w:r w:rsidRPr="009256D2">
        <w:rPr>
          <w:color w:val="000000"/>
        </w:rPr>
        <w:t>british</w:t>
      </w:r>
      <w:proofErr w:type="spellEnd"/>
      <w:r w:rsidRPr="009256D2">
        <w:rPr>
          <w:color w:val="000000"/>
        </w:rPr>
        <w:t xml:space="preserve">, </w:t>
      </w:r>
      <w:proofErr w:type="spellStart"/>
      <w:r w:rsidRPr="009256D2">
        <w:rPr>
          <w:color w:val="000000"/>
        </w:rPr>
        <w:t>european</w:t>
      </w:r>
      <w:proofErr w:type="spellEnd"/>
      <w:r w:rsidRPr="009256D2">
        <w:rPr>
          <w:color w:val="000000"/>
        </w:rPr>
        <w:t xml:space="preserve">, or crossbred (up to 50% </w:t>
      </w:r>
      <w:proofErr w:type="spellStart"/>
      <w:r w:rsidRPr="009256D2">
        <w:rPr>
          <w:color w:val="000000"/>
        </w:rPr>
        <w:t>bos</w:t>
      </w:r>
      <w:proofErr w:type="spellEnd"/>
      <w:r w:rsidRPr="009256D2">
        <w:rPr>
          <w:color w:val="000000"/>
        </w:rPr>
        <w:t xml:space="preserve"> indicus), single sex, cattle with similar HGP status. Noting that the same class and type of cattle need to be used for the duration of the project. Please specify the specifications of the market category that will be used for the project (breed, sex, implant category, average initial weight, days on feed, average final weight, average carcase weight).</w:t>
      </w:r>
    </w:p>
    <w:p w14:paraId="35A59752"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Cattle procured for the research should be within a 50 kg initial weight spread (minimum to maximum). This is to decrease within and between pen variation upon randomisation of cattle to treatment.</w:t>
      </w:r>
    </w:p>
    <w:p w14:paraId="2CAB0526"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If heifers are </w:t>
      </w:r>
      <w:proofErr w:type="gramStart"/>
      <w:r w:rsidRPr="009256D2">
        <w:rPr>
          <w:color w:val="000000"/>
        </w:rPr>
        <w:t>utilised</w:t>
      </w:r>
      <w:proofErr w:type="gramEnd"/>
      <w:r w:rsidRPr="009256D2">
        <w:rPr>
          <w:color w:val="000000"/>
        </w:rPr>
        <w:t xml:space="preserve"> they must be pregnancy tested and certified by a PREG-TEST Accredited veterinarian with certificates provided to MLA prior to trial commencement. Any animals treated with abortifacients must be identified for treatment allocation purposes. </w:t>
      </w:r>
    </w:p>
    <w:p w14:paraId="37F14CE9"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As outlined above, appropriate replication should be outlined in the application to achieve power to detect treatment differences. Pen sizes (head numbers) are to be kept equivalent across experimental blocks. </w:t>
      </w:r>
    </w:p>
    <w:p w14:paraId="3F2052C6"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Pens in each experimental block are to be at a similar pen cleaning status prior to trial commencement. Maximum cleaning interval of 70 days is required for all research pens. </w:t>
      </w:r>
    </w:p>
    <w:p w14:paraId="56143E62"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lastRenderedPageBreak/>
        <w:t xml:space="preserve">Cattle within each block of the experiment should be slaughtered at the same days on feed. If slaughter occurs over </w:t>
      </w:r>
      <w:proofErr w:type="gramStart"/>
      <w:r w:rsidRPr="009256D2">
        <w:rPr>
          <w:color w:val="000000"/>
        </w:rPr>
        <w:t>a number of</w:t>
      </w:r>
      <w:proofErr w:type="gramEnd"/>
      <w:r w:rsidRPr="009256D2">
        <w:rPr>
          <w:color w:val="000000"/>
        </w:rPr>
        <w:t xml:space="preserve"> days equal numbers of cattle from each pen should be slaughtered. </w:t>
      </w:r>
    </w:p>
    <w:p w14:paraId="61AA283D"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The host feedlot must have appropriate infrastructure and equipment to prepare and supply a commercial feedlot ration in line with industry best practice, including the usage of </w:t>
      </w:r>
      <w:proofErr w:type="spellStart"/>
      <w:r w:rsidRPr="009256D2">
        <w:rPr>
          <w:color w:val="000000"/>
        </w:rPr>
        <w:t>ionphores</w:t>
      </w:r>
      <w:proofErr w:type="spellEnd"/>
      <w:r w:rsidRPr="009256D2">
        <w:rPr>
          <w:color w:val="000000"/>
        </w:rPr>
        <w:t xml:space="preserve">. Please provide details of the feed preparation equipment and grain processing method used in the preliminary application and confirm that ionophores will be included in the ration. </w:t>
      </w:r>
    </w:p>
    <w:p w14:paraId="57D6A8EA"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The site will require scale breaks on the feed delivery truck to </w:t>
      </w:r>
      <w:proofErr w:type="gramStart"/>
      <w:r w:rsidRPr="009256D2">
        <w:rPr>
          <w:color w:val="000000"/>
        </w:rPr>
        <w:t>be have</w:t>
      </w:r>
      <w:proofErr w:type="gramEnd"/>
      <w:r w:rsidRPr="009256D2">
        <w:rPr>
          <w:color w:val="000000"/>
        </w:rPr>
        <w:t xml:space="preserve"> accuracy of +/- 0.1 kg/hd. For 100 head pens for example this would mean scale breaks of +/- 10 kg.  For 50 head </w:t>
      </w:r>
      <w:proofErr w:type="gramStart"/>
      <w:r w:rsidRPr="009256D2">
        <w:rPr>
          <w:color w:val="000000"/>
        </w:rPr>
        <w:t>pen</w:t>
      </w:r>
      <w:proofErr w:type="gramEnd"/>
      <w:r w:rsidRPr="009256D2">
        <w:rPr>
          <w:color w:val="000000"/>
        </w:rPr>
        <w:t xml:space="preserve"> for example, this means scale breaks must be +/- 5 kg on feed truck scale indicators. For 10 head pens this would be scale breaks of +/- 1 kg. For single animals this would be scale breaks of +/- 0.1 kg/hd. Please indicate scale breaks on equipment used to weigh and deliver feed to animals. </w:t>
      </w:r>
    </w:p>
    <w:p w14:paraId="611B0367" w14:textId="77777777" w:rsidR="000F0599" w:rsidRPr="009256D2"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 xml:space="preserve">The host feedlot must deliver the ration in bunks and manage the bunks in line with industry best practice bunk management. Please provide details in preliminary application. </w:t>
      </w:r>
    </w:p>
    <w:p w14:paraId="74CADFC8" w14:textId="28BEA4EC" w:rsidR="000F0599" w:rsidRPr="000F0599" w:rsidRDefault="000F0599" w:rsidP="000F0599">
      <w:pPr>
        <w:numPr>
          <w:ilvl w:val="0"/>
          <w:numId w:val="35"/>
        </w:numPr>
        <w:spacing w:line="256" w:lineRule="auto"/>
        <w:ind w:left="1097"/>
        <w:contextualSpacing/>
        <w:jc w:val="both"/>
        <w:rPr>
          <w:rFonts w:eastAsia="Calibri" w:cstheme="minorHAnsi"/>
          <w:lang w:val="en-US"/>
        </w:rPr>
      </w:pPr>
      <w:r w:rsidRPr="009256D2">
        <w:rPr>
          <w:color w:val="000000"/>
        </w:rPr>
        <w:t>The animals are to be managed in accordance with best practice for the Australian lot feeding industry.</w:t>
      </w:r>
    </w:p>
    <w:p w14:paraId="404CE652" w14:textId="77777777" w:rsidR="009073AB" w:rsidRPr="002E60EA" w:rsidRDefault="009073AB" w:rsidP="009073AB">
      <w:pPr>
        <w:spacing w:line="256" w:lineRule="auto"/>
        <w:ind w:left="1440"/>
        <w:contextualSpacing/>
        <w:jc w:val="both"/>
        <w:rPr>
          <w:rFonts w:eastAsia="Calibri" w:cstheme="minorHAnsi"/>
          <w:lang w:val="en-US"/>
        </w:rPr>
      </w:pPr>
    </w:p>
    <w:p w14:paraId="612CA93C" w14:textId="77777777" w:rsidR="009073AB" w:rsidRDefault="009073AB" w:rsidP="009073AB">
      <w:pPr>
        <w:spacing w:after="120" w:line="256" w:lineRule="auto"/>
        <w:jc w:val="both"/>
        <w:rPr>
          <w:rFonts w:eastAsia="Calibri" w:cstheme="minorHAnsi"/>
          <w:lang w:val="en-US"/>
        </w:rPr>
      </w:pPr>
      <w:r w:rsidRPr="002E60EA">
        <w:rPr>
          <w:rFonts w:eastAsia="Calibri" w:cstheme="minorHAnsi"/>
          <w:b/>
          <w:bCs/>
          <w:lang w:val="en-US"/>
        </w:rPr>
        <w:t xml:space="preserve">Phase 5. Extension of the results of development to </w:t>
      </w:r>
      <w:proofErr w:type="gramStart"/>
      <w:r w:rsidRPr="002E60EA">
        <w:rPr>
          <w:rFonts w:eastAsia="Calibri" w:cstheme="minorHAnsi"/>
          <w:b/>
          <w:bCs/>
          <w:lang w:val="en-US"/>
        </w:rPr>
        <w:t>Red</w:t>
      </w:r>
      <w:proofErr w:type="gramEnd"/>
      <w:r w:rsidRPr="002E60EA">
        <w:rPr>
          <w:rFonts w:eastAsia="Calibri" w:cstheme="minorHAnsi"/>
          <w:b/>
          <w:bCs/>
          <w:lang w:val="en-US"/>
        </w:rPr>
        <w:t xml:space="preserve"> meat industry through presentations, articles and peer-reviewed publication of research results.</w:t>
      </w:r>
      <w:r w:rsidRPr="002E60EA">
        <w:rPr>
          <w:rFonts w:eastAsia="Calibri" w:cstheme="minorHAnsi"/>
          <w:lang w:val="en-US"/>
        </w:rPr>
        <w:t xml:space="preserve"> </w:t>
      </w:r>
    </w:p>
    <w:p w14:paraId="30985CA5" w14:textId="77777777" w:rsidR="00A10B0A" w:rsidRPr="002E60EA" w:rsidRDefault="00A10B0A" w:rsidP="009073AB">
      <w:pPr>
        <w:spacing w:after="120" w:line="256" w:lineRule="auto"/>
        <w:jc w:val="both"/>
        <w:rPr>
          <w:rFonts w:eastAsia="Calibri" w:cstheme="minorHAnsi"/>
          <w:lang w:val="en-US"/>
        </w:rPr>
      </w:pPr>
    </w:p>
    <w:p w14:paraId="09654DA6" w14:textId="77777777" w:rsidR="009073AB" w:rsidRPr="002E60EA" w:rsidRDefault="009073AB" w:rsidP="009073AB">
      <w:pPr>
        <w:spacing w:after="120"/>
        <w:jc w:val="both"/>
        <w:rPr>
          <w:rFonts w:cstheme="minorHAnsi"/>
          <w:b/>
          <w:bCs/>
          <w:u w:val="single"/>
          <w:lang w:val="en-US"/>
        </w:rPr>
      </w:pPr>
      <w:r w:rsidRPr="002E60EA">
        <w:rPr>
          <w:rFonts w:cstheme="minorHAnsi"/>
          <w:b/>
          <w:bCs/>
          <w:u w:val="single"/>
          <w:lang w:val="en-US"/>
        </w:rPr>
        <w:t>Brief project design and methods:</w:t>
      </w:r>
    </w:p>
    <w:p w14:paraId="0E608D88" w14:textId="77777777" w:rsidR="009073AB" w:rsidRPr="002E60EA" w:rsidRDefault="009073AB" w:rsidP="009073AB">
      <w:pPr>
        <w:spacing w:after="120" w:line="256" w:lineRule="auto"/>
        <w:jc w:val="both"/>
        <w:rPr>
          <w:rFonts w:eastAsia="Calibri" w:cstheme="minorHAnsi"/>
          <w:lang w:val="en-US"/>
        </w:rPr>
      </w:pPr>
      <w:r w:rsidRPr="002E60EA">
        <w:rPr>
          <w:rFonts w:eastAsia="Calibri" w:cstheme="minorHAnsi"/>
          <w:lang w:val="en-US"/>
        </w:rPr>
        <w:t xml:space="preserve">Applicants need to develop a robust methodology to achieve project objectives, and this should be outlined in the Stage 1 application. Quality of brief project design and methods to achieve project objectives including adequate partners, resourcing and expertise to facilitate proposed R&amp;D are selection criterion. </w:t>
      </w:r>
    </w:p>
    <w:p w14:paraId="29226509" w14:textId="77777777" w:rsidR="009073AB" w:rsidRPr="002E60EA" w:rsidRDefault="009073AB" w:rsidP="009073AB">
      <w:pPr>
        <w:spacing w:after="120" w:line="256" w:lineRule="auto"/>
        <w:jc w:val="both"/>
        <w:rPr>
          <w:rFonts w:eastAsia="Calibri" w:cstheme="minorHAnsi"/>
          <w:lang w:val="en-US"/>
        </w:rPr>
      </w:pPr>
      <w:r w:rsidRPr="002E60EA">
        <w:rPr>
          <w:rFonts w:eastAsia="Calibri" w:cstheme="minorHAnsi"/>
          <w:lang w:val="en-US"/>
        </w:rPr>
        <w:t xml:space="preserve">If experimental phases involve animals, Animal Ethics approval must be obtained, and maintained for the duration of the project. Methodologies should be appropriately powered from a </w:t>
      </w:r>
      <w:proofErr w:type="gramStart"/>
      <w:r w:rsidRPr="002E60EA">
        <w:rPr>
          <w:rFonts w:eastAsia="Calibri" w:cstheme="minorHAnsi"/>
          <w:lang w:val="en-US"/>
        </w:rPr>
        <w:t>statistics</w:t>
      </w:r>
      <w:proofErr w:type="gramEnd"/>
      <w:r w:rsidRPr="002E60EA">
        <w:rPr>
          <w:rFonts w:eastAsia="Calibri" w:cstheme="minorHAnsi"/>
          <w:lang w:val="en-US"/>
        </w:rPr>
        <w:t xml:space="preserve"> perspective to detect treatment differences for the experimental units being utilized, and power calculations should be included in the application.</w:t>
      </w:r>
    </w:p>
    <w:p w14:paraId="15DF5D89" w14:textId="6282E0BA" w:rsidR="009073AB" w:rsidRDefault="009073AB" w:rsidP="009073AB">
      <w:pPr>
        <w:spacing w:after="120" w:line="256" w:lineRule="auto"/>
        <w:jc w:val="both"/>
        <w:rPr>
          <w:rFonts w:eastAsia="Calibri" w:cstheme="minorHAnsi"/>
          <w:b/>
          <w:bCs/>
          <w:lang w:val="en-US"/>
        </w:rPr>
      </w:pPr>
      <w:r w:rsidRPr="002E60EA">
        <w:rPr>
          <w:rFonts w:eastAsia="Calibri" w:cstheme="minorHAnsi"/>
          <w:lang w:val="en-US"/>
        </w:rPr>
        <w:t xml:space="preserve">All applications must include a suitably qualified on-site project manager with a demonstrated ability to deliver to ensure that project methodology is achieved. On-site project managers should be located at the feedlot or research site for the duration of experimental work for the project. If research is to be done at commercial feedlots, then the project manager must be based on-site during the duration of the feedlot related elements. </w:t>
      </w:r>
    </w:p>
    <w:p w14:paraId="1FB5BDD5" w14:textId="77777777" w:rsidR="00A10B0A" w:rsidRPr="00A10B0A" w:rsidRDefault="00A10B0A" w:rsidP="009073AB">
      <w:pPr>
        <w:spacing w:after="120" w:line="256" w:lineRule="auto"/>
        <w:jc w:val="both"/>
        <w:rPr>
          <w:rFonts w:eastAsia="Calibri" w:cstheme="minorHAnsi"/>
          <w:b/>
          <w:bCs/>
          <w:lang w:val="en-US"/>
        </w:rPr>
      </w:pPr>
    </w:p>
    <w:p w14:paraId="35141FAC" w14:textId="77777777" w:rsidR="009073AB" w:rsidRPr="002E60EA" w:rsidRDefault="009073AB" w:rsidP="009073AB">
      <w:pPr>
        <w:autoSpaceDE w:val="0"/>
        <w:autoSpaceDN w:val="0"/>
        <w:adjustRightInd w:val="0"/>
        <w:spacing w:after="120"/>
        <w:rPr>
          <w:rFonts w:eastAsia="Calibri" w:cstheme="minorHAnsi"/>
          <w:color w:val="000000"/>
          <w:u w:val="single"/>
        </w:rPr>
      </w:pPr>
      <w:r w:rsidRPr="002E60EA">
        <w:rPr>
          <w:rFonts w:eastAsia="Calibri" w:cstheme="minorHAnsi"/>
          <w:b/>
          <w:bCs/>
          <w:color w:val="000000"/>
          <w:u w:val="single"/>
        </w:rPr>
        <w:t xml:space="preserve">Reporting Requirements: </w:t>
      </w:r>
    </w:p>
    <w:p w14:paraId="600FC739" w14:textId="77777777" w:rsidR="009073AB" w:rsidRPr="002E60EA" w:rsidRDefault="009073AB" w:rsidP="009073AB">
      <w:pPr>
        <w:autoSpaceDE w:val="0"/>
        <w:autoSpaceDN w:val="0"/>
        <w:adjustRightInd w:val="0"/>
        <w:spacing w:after="120"/>
        <w:rPr>
          <w:rFonts w:eastAsia="Calibri" w:cstheme="minorHAnsi"/>
          <w:color w:val="000000"/>
        </w:rPr>
      </w:pPr>
      <w:r w:rsidRPr="002E60EA">
        <w:rPr>
          <w:rFonts w:eastAsia="Calibri" w:cstheme="minorHAnsi"/>
          <w:color w:val="000000"/>
        </w:rPr>
        <w:t xml:space="preserve">The successful applicant will provide milestone reports (if required) and a final report containing the results. Milestone and final reports will be prepared in line with MLA report guidelines and delivered in Microsoft Word format. </w:t>
      </w:r>
    </w:p>
    <w:p w14:paraId="585AC952" w14:textId="77777777" w:rsidR="009073AB" w:rsidRPr="002E60EA" w:rsidRDefault="009073AB" w:rsidP="009073AB">
      <w:pPr>
        <w:autoSpaceDE w:val="0"/>
        <w:autoSpaceDN w:val="0"/>
        <w:adjustRightInd w:val="0"/>
        <w:spacing w:after="120"/>
        <w:rPr>
          <w:rFonts w:eastAsia="Calibri" w:cstheme="minorHAnsi"/>
          <w:color w:val="000000"/>
        </w:rPr>
      </w:pPr>
      <w:r w:rsidRPr="002E60EA">
        <w:rPr>
          <w:rFonts w:eastAsia="Calibri" w:cstheme="minorHAnsi"/>
          <w:color w:val="000000"/>
        </w:rPr>
        <w:t xml:space="preserve">In addition to MLA standard reports, the following will also be provided to MLA at the time of delivery of the Final report: </w:t>
      </w:r>
    </w:p>
    <w:p w14:paraId="2DEA330B" w14:textId="77777777" w:rsidR="009073AB" w:rsidRPr="002E60EA" w:rsidRDefault="009073AB" w:rsidP="009073AB">
      <w:pPr>
        <w:numPr>
          <w:ilvl w:val="0"/>
          <w:numId w:val="32"/>
        </w:numPr>
        <w:autoSpaceDE w:val="0"/>
        <w:autoSpaceDN w:val="0"/>
        <w:adjustRightInd w:val="0"/>
        <w:spacing w:after="120"/>
        <w:rPr>
          <w:rFonts w:cstheme="minorHAnsi"/>
          <w:b/>
          <w:bCs/>
          <w:lang w:val="en-US"/>
        </w:rPr>
      </w:pPr>
      <w:r w:rsidRPr="002E60EA">
        <w:rPr>
          <w:rFonts w:eastAsia="Calibri" w:cstheme="minorHAnsi"/>
          <w:color w:val="000000"/>
        </w:rPr>
        <w:t xml:space="preserve">a copy of all project data, including meta-data </w:t>
      </w:r>
    </w:p>
    <w:p w14:paraId="0CB50830" w14:textId="77777777" w:rsidR="009073AB" w:rsidRPr="002E60EA" w:rsidRDefault="009073AB" w:rsidP="009073AB">
      <w:pPr>
        <w:spacing w:after="120"/>
        <w:jc w:val="both"/>
        <w:rPr>
          <w:rFonts w:cstheme="minorHAnsi"/>
          <w:lang w:val="en-US"/>
        </w:rPr>
      </w:pPr>
      <w:r w:rsidRPr="002E60EA">
        <w:rPr>
          <w:rFonts w:cstheme="minorHAnsi"/>
          <w:lang w:val="en-US"/>
        </w:rPr>
        <w:t xml:space="preserve">MLA Milestone reports &amp; Final reports are to be written with the standard of 1 extra decimal place for least squared means, </w:t>
      </w:r>
      <w:proofErr w:type="gramStart"/>
      <w:r w:rsidRPr="002E60EA">
        <w:rPr>
          <w:rFonts w:cstheme="minorHAnsi"/>
          <w:lang w:val="en-US"/>
        </w:rPr>
        <w:t>than</w:t>
      </w:r>
      <w:proofErr w:type="gramEnd"/>
      <w:r w:rsidRPr="002E60EA">
        <w:rPr>
          <w:rFonts w:cstheme="minorHAnsi"/>
          <w:lang w:val="en-US"/>
        </w:rPr>
        <w:t xml:space="preserve"> the ‘breaks of the unit of measurement’. e.g. if weight is measured to ±1 kg report least squared means to XXX.X. Standard errors should be reported to one extra decimal place than the least squared mean e.g. </w:t>
      </w:r>
      <w:proofErr w:type="gramStart"/>
      <w:r w:rsidRPr="002E60EA">
        <w:rPr>
          <w:rFonts w:cstheme="minorHAnsi"/>
          <w:lang w:val="en-US"/>
        </w:rPr>
        <w:t>XX.XX.</w:t>
      </w:r>
      <w:proofErr w:type="gramEnd"/>
    </w:p>
    <w:p w14:paraId="4F9D5674" w14:textId="77777777" w:rsidR="00A10B0A" w:rsidRDefault="00A10B0A" w:rsidP="009073AB">
      <w:pPr>
        <w:spacing w:after="120"/>
        <w:jc w:val="both"/>
        <w:rPr>
          <w:rFonts w:cstheme="minorHAnsi"/>
          <w:b/>
          <w:bCs/>
          <w:u w:val="single"/>
          <w:lang w:val="en-US"/>
        </w:rPr>
      </w:pPr>
    </w:p>
    <w:p w14:paraId="47D0DA07" w14:textId="77777777" w:rsidR="00A10B0A" w:rsidRDefault="00A10B0A" w:rsidP="009073AB">
      <w:pPr>
        <w:spacing w:after="120"/>
        <w:jc w:val="both"/>
        <w:rPr>
          <w:rFonts w:cstheme="minorHAnsi"/>
          <w:b/>
          <w:bCs/>
          <w:u w:val="single"/>
          <w:lang w:val="en-US"/>
        </w:rPr>
      </w:pPr>
    </w:p>
    <w:p w14:paraId="1807CF17" w14:textId="620A7FAC" w:rsidR="009073AB" w:rsidRPr="002E60EA" w:rsidRDefault="009073AB" w:rsidP="009073AB">
      <w:pPr>
        <w:spacing w:after="120"/>
        <w:jc w:val="both"/>
        <w:rPr>
          <w:rFonts w:cstheme="minorHAnsi"/>
          <w:u w:val="single"/>
          <w:lang w:val="en-US"/>
        </w:rPr>
      </w:pPr>
      <w:r w:rsidRPr="002E60EA">
        <w:rPr>
          <w:rFonts w:cstheme="minorHAnsi"/>
          <w:b/>
          <w:bCs/>
          <w:u w:val="single"/>
          <w:lang w:val="en-US"/>
        </w:rPr>
        <w:lastRenderedPageBreak/>
        <w:t>Timing:</w:t>
      </w:r>
    </w:p>
    <w:p w14:paraId="7EA05AED" w14:textId="77777777" w:rsidR="009073AB" w:rsidRDefault="009073AB" w:rsidP="009073AB">
      <w:pPr>
        <w:spacing w:after="120"/>
        <w:jc w:val="both"/>
        <w:rPr>
          <w:rFonts w:cstheme="minorHAnsi"/>
          <w:lang w:val="en-US"/>
        </w:rPr>
      </w:pPr>
      <w:r w:rsidRPr="002E60EA">
        <w:rPr>
          <w:rFonts w:cstheme="minorHAnsi"/>
          <w:lang w:val="en-US"/>
        </w:rPr>
        <w:t xml:space="preserve">Delivery timeline is a selection criterion at both stages of application assessment and speed to delivery outcomes for commercial industry will be viewed positively. Final report submission is preferably completed within </w:t>
      </w:r>
      <w:proofErr w:type="gramStart"/>
      <w:r w:rsidRPr="002E60EA">
        <w:rPr>
          <w:rFonts w:cstheme="minorHAnsi"/>
          <w:lang w:val="en-US"/>
        </w:rPr>
        <w:t>an</w:t>
      </w:r>
      <w:proofErr w:type="gramEnd"/>
      <w:r w:rsidRPr="002E60EA">
        <w:rPr>
          <w:rFonts w:cstheme="minorHAnsi"/>
          <w:lang w:val="en-US"/>
        </w:rPr>
        <w:t xml:space="preserve"> 24-month period, however the maximum limit allowable is 36 months from initiation.  </w:t>
      </w:r>
    </w:p>
    <w:p w14:paraId="68CD316D" w14:textId="77777777" w:rsidR="009073AB" w:rsidRPr="00CF5F5F" w:rsidRDefault="009073AB" w:rsidP="009073AB">
      <w:pPr>
        <w:spacing w:after="120"/>
        <w:jc w:val="both"/>
        <w:rPr>
          <w:rFonts w:cstheme="minorHAnsi"/>
          <w:b/>
          <w:bCs/>
          <w:lang w:val="en-US"/>
        </w:rPr>
      </w:pPr>
      <w:r w:rsidRPr="00CF5F5F">
        <w:rPr>
          <w:rFonts w:cstheme="minorHAnsi"/>
          <w:b/>
          <w:bCs/>
          <w:lang w:val="en-US"/>
        </w:rPr>
        <w:t xml:space="preserve">Intellectual Property </w:t>
      </w:r>
    </w:p>
    <w:p w14:paraId="22EE2234" w14:textId="2F84ED7F" w:rsidR="009073AB" w:rsidRPr="00CF5F5F" w:rsidRDefault="009073AB" w:rsidP="009073AB">
      <w:pPr>
        <w:spacing w:after="120"/>
        <w:jc w:val="both"/>
        <w:rPr>
          <w:rFonts w:cstheme="minorHAnsi"/>
          <w:lang w:val="en-US"/>
        </w:rPr>
      </w:pPr>
      <w:r w:rsidRPr="00CF5F5F">
        <w:rPr>
          <w:rFonts w:cstheme="minorHAnsi"/>
          <w:lang w:val="en-US"/>
        </w:rPr>
        <w:t>MLA will own all Reports (milestone and final)</w:t>
      </w:r>
      <w:r w:rsidR="00A10B0A">
        <w:rPr>
          <w:rFonts w:cstheme="minorHAnsi"/>
          <w:lang w:val="en-US"/>
        </w:rPr>
        <w:t>.</w:t>
      </w:r>
    </w:p>
    <w:p w14:paraId="24A2E52E" w14:textId="77777777" w:rsidR="009073AB" w:rsidRPr="00125712" w:rsidRDefault="009073AB" w:rsidP="009073AB">
      <w:pPr>
        <w:spacing w:after="120"/>
        <w:jc w:val="both"/>
        <w:rPr>
          <w:rFonts w:cstheme="minorHAnsi"/>
          <w:lang w:val="en-US"/>
        </w:rPr>
      </w:pPr>
      <w:r w:rsidRPr="00CF5F5F">
        <w:rPr>
          <w:rFonts w:cstheme="minorHAnsi"/>
          <w:lang w:val="en-US"/>
        </w:rPr>
        <w:t xml:space="preserve">Project IP ownership will be negotiated during Stage 2 statement of work development. </w:t>
      </w:r>
    </w:p>
    <w:p w14:paraId="183EE9B5" w14:textId="77777777" w:rsidR="009073AB" w:rsidRPr="002E60EA" w:rsidRDefault="009073AB" w:rsidP="009073AB">
      <w:pPr>
        <w:spacing w:after="120"/>
        <w:jc w:val="both"/>
        <w:rPr>
          <w:rFonts w:cstheme="minorHAnsi"/>
          <w:lang w:val="en-US"/>
        </w:rPr>
      </w:pPr>
    </w:p>
    <w:p w14:paraId="40988FFB" w14:textId="77777777" w:rsidR="009073AB" w:rsidRDefault="009073AB" w:rsidP="009073AB">
      <w:pPr>
        <w:spacing w:after="120"/>
        <w:jc w:val="both"/>
        <w:rPr>
          <w:rFonts w:cstheme="minorHAnsi"/>
          <w:lang w:val="en-US"/>
        </w:rPr>
      </w:pPr>
      <w:r>
        <w:rPr>
          <w:rFonts w:cstheme="minorHAnsi"/>
          <w:b/>
          <w:bCs/>
          <w:u w:val="single"/>
          <w:lang w:val="en-US"/>
        </w:rPr>
        <w:t xml:space="preserve">Capital Requirements, </w:t>
      </w:r>
      <w:r w:rsidRPr="002E60EA">
        <w:rPr>
          <w:rFonts w:cstheme="minorHAnsi"/>
          <w:b/>
          <w:bCs/>
          <w:u w:val="single"/>
          <w:lang w:val="en-US"/>
        </w:rPr>
        <w:t>Budget &amp; Justification:</w:t>
      </w:r>
    </w:p>
    <w:p w14:paraId="37D8781C" w14:textId="77777777" w:rsidR="009073AB" w:rsidRDefault="009073AB" w:rsidP="009073AB">
      <w:pPr>
        <w:spacing w:after="120"/>
        <w:jc w:val="both"/>
        <w:rPr>
          <w:rFonts w:cstheme="minorHAnsi"/>
          <w:lang w:val="en-US"/>
        </w:rPr>
      </w:pPr>
    </w:p>
    <w:p w14:paraId="0684A18B" w14:textId="77777777" w:rsidR="009073AB" w:rsidRDefault="009073AB" w:rsidP="009073AB">
      <w:pPr>
        <w:spacing w:after="120"/>
        <w:jc w:val="both"/>
        <w:rPr>
          <w:rFonts w:cstheme="minorHAnsi"/>
          <w:lang w:val="en-US"/>
        </w:rPr>
      </w:pPr>
      <w:r w:rsidRPr="002E60EA">
        <w:rPr>
          <w:rFonts w:cstheme="minorHAnsi"/>
          <w:lang w:val="en-US"/>
        </w:rPr>
        <w:t>There is no set budget for the project. The MLA MDC mechanism will be used for funding this project. Value for money and structure of the proposed project amongst partners is a selection criterion.</w:t>
      </w:r>
      <w:r w:rsidRPr="00F62604">
        <w:t xml:space="preserve"> </w:t>
      </w:r>
      <w:r w:rsidRPr="00F62604">
        <w:rPr>
          <w:rFonts w:cstheme="minorHAnsi"/>
          <w:lang w:val="en-US"/>
        </w:rPr>
        <w:t>MLA encourages applicants to justify their budget as thoroughly as possible, and an excel spreadsheet should be attached to the application. Applicants should be detailed e.g. number of trips, mileage, meals, units used, rates, etc. in their justification.</w:t>
      </w:r>
    </w:p>
    <w:p w14:paraId="2935FD08" w14:textId="77777777" w:rsidR="009073AB" w:rsidRPr="00365B74" w:rsidRDefault="009073AB" w:rsidP="009073AB">
      <w:pPr>
        <w:spacing w:after="120"/>
        <w:jc w:val="both"/>
        <w:rPr>
          <w:rFonts w:cstheme="minorHAnsi"/>
          <w:lang w:val="en-US"/>
        </w:rPr>
      </w:pPr>
      <w:r w:rsidRPr="00365B74">
        <w:rPr>
          <w:rFonts w:cstheme="minorHAnsi"/>
          <w:lang w:val="en-US"/>
        </w:rPr>
        <w:t xml:space="preserve">Collaborator declarations (from approved delegation levels) that all partners agree to methodology and budget justification, and payments are to be included in the application (See Section 3.0 – Appendix 1).  </w:t>
      </w:r>
    </w:p>
    <w:p w14:paraId="1738E3D7" w14:textId="77777777" w:rsidR="009073AB" w:rsidRDefault="009073AB" w:rsidP="009073AB">
      <w:pPr>
        <w:spacing w:after="120"/>
        <w:jc w:val="both"/>
        <w:rPr>
          <w:rFonts w:cstheme="minorHAnsi"/>
          <w:lang w:val="en-US"/>
        </w:rPr>
      </w:pPr>
      <w:r>
        <w:rPr>
          <w:rFonts w:cstheme="minorHAnsi"/>
          <w:lang w:val="en-US"/>
        </w:rPr>
        <w:t xml:space="preserve">If capital is required for research, its expected value must be specified, along with reasonable </w:t>
      </w:r>
      <w:proofErr w:type="gramStart"/>
      <w:r>
        <w:rPr>
          <w:rFonts w:cstheme="minorHAnsi"/>
          <w:lang w:val="en-US"/>
        </w:rPr>
        <w:t>straight line</w:t>
      </w:r>
      <w:proofErr w:type="gramEnd"/>
      <w:r>
        <w:rPr>
          <w:rFonts w:cstheme="minorHAnsi"/>
          <w:lang w:val="en-US"/>
        </w:rPr>
        <w:t xml:space="preserve"> depreciation for the asset over its expected life, for MLA review. </w:t>
      </w:r>
      <w:r w:rsidRPr="00CF0E5C">
        <w:rPr>
          <w:rFonts w:cstheme="minorHAnsi"/>
          <w:lang w:val="en-US"/>
        </w:rPr>
        <w:t xml:space="preserve">Assets must be bought back at the agreed depreciation price in the project statement of work by the </w:t>
      </w:r>
      <w:r>
        <w:rPr>
          <w:rFonts w:cstheme="minorHAnsi"/>
          <w:lang w:val="en-US"/>
        </w:rPr>
        <w:t>research organization</w:t>
      </w:r>
      <w:r w:rsidRPr="00CF0E5C">
        <w:rPr>
          <w:rFonts w:cstheme="minorHAnsi"/>
          <w:lang w:val="en-US"/>
        </w:rPr>
        <w:t xml:space="preserve"> at the project’s conclusion. If the assets do not provide value or the </w:t>
      </w:r>
      <w:r>
        <w:rPr>
          <w:rFonts w:cstheme="minorHAnsi"/>
          <w:lang w:val="en-US"/>
        </w:rPr>
        <w:t>research organization</w:t>
      </w:r>
      <w:r w:rsidRPr="00CF0E5C">
        <w:rPr>
          <w:rFonts w:cstheme="minorHAnsi"/>
          <w:lang w:val="en-US"/>
        </w:rPr>
        <w:t xml:space="preserve"> does not wish to purchase, the assets will be removed and sold</w:t>
      </w:r>
      <w:r>
        <w:rPr>
          <w:rFonts w:cstheme="minorHAnsi"/>
          <w:lang w:val="en-US"/>
        </w:rPr>
        <w:t xml:space="preserve"> under MLA instruction.</w:t>
      </w:r>
      <w:r w:rsidRPr="00CF0E5C">
        <w:rPr>
          <w:rFonts w:cstheme="minorHAnsi"/>
          <w:lang w:val="en-US"/>
        </w:rPr>
        <w:t xml:space="preserve"> </w:t>
      </w:r>
    </w:p>
    <w:p w14:paraId="749419C8" w14:textId="77777777" w:rsidR="00400225" w:rsidRDefault="00400225" w:rsidP="00400225">
      <w:pPr>
        <w:spacing w:after="120" w:line="256" w:lineRule="auto"/>
        <w:jc w:val="both"/>
        <w:rPr>
          <w:rFonts w:eastAsia="Calibri" w:cstheme="minorHAnsi"/>
          <w:lang w:val="en-US"/>
        </w:rPr>
      </w:pPr>
      <w:r w:rsidRPr="00D00A63">
        <w:rPr>
          <w:rFonts w:eastAsia="Calibri" w:cstheme="minorHAnsi"/>
          <w:lang w:val="en-US"/>
        </w:rPr>
        <w:t xml:space="preserve">MLA will not fund costs related to the purchasing or sale of animals (purchase costs, transport, levies, agent fees), feed, routine induction treatments, medicine costs for the length of time to undertake R&amp;D program, as this is considered business as usual for a commercial feedlot. The host site would bear all trading </w:t>
      </w:r>
      <w:proofErr w:type="gramStart"/>
      <w:r w:rsidRPr="00D00A63">
        <w:rPr>
          <w:rFonts w:eastAsia="Calibri" w:cstheme="minorHAnsi"/>
          <w:lang w:val="en-US"/>
        </w:rPr>
        <w:t>risk</w:t>
      </w:r>
      <w:proofErr w:type="gramEnd"/>
      <w:r w:rsidRPr="00D00A63">
        <w:rPr>
          <w:rFonts w:eastAsia="Calibri" w:cstheme="minorHAnsi"/>
          <w:lang w:val="en-US"/>
        </w:rPr>
        <w:t xml:space="preserve"> on cattle. If research needs to be slowed or varied for this, a contract date variation would occur.</w:t>
      </w:r>
    </w:p>
    <w:p w14:paraId="70AE0DEE" w14:textId="77777777" w:rsidR="00400225" w:rsidRDefault="00400225" w:rsidP="00400225">
      <w:pPr>
        <w:autoSpaceDE w:val="0"/>
        <w:autoSpaceDN w:val="0"/>
        <w:adjustRightInd w:val="0"/>
        <w:spacing w:after="120"/>
        <w:contextualSpacing/>
        <w:rPr>
          <w:color w:val="000000"/>
        </w:rPr>
      </w:pPr>
      <w:r w:rsidRPr="00736FFF">
        <w:rPr>
          <w:color w:val="000000"/>
        </w:rPr>
        <w:t>MLA can fund Performance Risk that may result from enrolling cattle in the project from decreased performance compared to</w:t>
      </w:r>
      <w:r>
        <w:rPr>
          <w:color w:val="000000"/>
        </w:rPr>
        <w:t xml:space="preserve"> negative</w:t>
      </w:r>
      <w:r w:rsidRPr="00736FFF">
        <w:rPr>
          <w:color w:val="000000"/>
        </w:rPr>
        <w:t xml:space="preserve"> control</w:t>
      </w:r>
      <w:r>
        <w:rPr>
          <w:color w:val="000000"/>
        </w:rPr>
        <w:t xml:space="preserve"> treatments</w:t>
      </w:r>
      <w:r w:rsidRPr="00736FFF">
        <w:rPr>
          <w:color w:val="000000"/>
        </w:rPr>
        <w:t xml:space="preserve"> by contract variation on annual basis</w:t>
      </w:r>
      <w:r>
        <w:rPr>
          <w:color w:val="000000"/>
        </w:rPr>
        <w:t>, if statistically significant (P &lt; 0.05)</w:t>
      </w:r>
      <w:r w:rsidRPr="00736FFF">
        <w:rPr>
          <w:color w:val="000000"/>
        </w:rPr>
        <w:t xml:space="preserve">. </w:t>
      </w:r>
      <w:r>
        <w:rPr>
          <w:color w:val="000000"/>
        </w:rPr>
        <w:t xml:space="preserve">Any Positive effects on performance of implemented treatments above the negative control will be factored in these calculations as they may balance the losses if present. </w:t>
      </w:r>
      <w:r w:rsidRPr="00736FFF">
        <w:rPr>
          <w:color w:val="000000"/>
        </w:rPr>
        <w:t>Full submission of economic closeouts for MLA reconciliation will be required on an annual basis to determine economic re-imbursement i</w:t>
      </w:r>
      <w:r>
        <w:rPr>
          <w:color w:val="000000"/>
        </w:rPr>
        <w:t>s</w:t>
      </w:r>
      <w:r w:rsidRPr="00736FFF">
        <w:rPr>
          <w:color w:val="000000"/>
        </w:rPr>
        <w:t xml:space="preserve"> required. </w:t>
      </w:r>
    </w:p>
    <w:p w14:paraId="60596276" w14:textId="77777777" w:rsidR="00400225" w:rsidRDefault="00400225" w:rsidP="00400225">
      <w:pPr>
        <w:autoSpaceDE w:val="0"/>
        <w:autoSpaceDN w:val="0"/>
        <w:adjustRightInd w:val="0"/>
        <w:spacing w:after="120"/>
        <w:contextualSpacing/>
        <w:rPr>
          <w:color w:val="000000"/>
        </w:rPr>
      </w:pPr>
    </w:p>
    <w:p w14:paraId="60234492" w14:textId="77777777" w:rsidR="00400225" w:rsidRPr="00736FFF" w:rsidRDefault="00400225" w:rsidP="00400225">
      <w:pPr>
        <w:autoSpaceDE w:val="0"/>
        <w:autoSpaceDN w:val="0"/>
        <w:adjustRightInd w:val="0"/>
        <w:spacing w:after="120"/>
        <w:contextualSpacing/>
        <w:rPr>
          <w:color w:val="000000"/>
        </w:rPr>
      </w:pPr>
      <w:r>
        <w:rPr>
          <w:color w:val="000000"/>
        </w:rPr>
        <w:t>MLA can fund handling fees that are non-routine practice. If the research methodology involves non-routine handling fees, please nominate them in the budget justification ($/</w:t>
      </w:r>
      <w:proofErr w:type="spellStart"/>
      <w:r>
        <w:rPr>
          <w:color w:val="000000"/>
        </w:rPr>
        <w:t>hd</w:t>
      </w:r>
      <w:proofErr w:type="spellEnd"/>
      <w:r>
        <w:rPr>
          <w:color w:val="000000"/>
        </w:rPr>
        <w:t xml:space="preserve">/d). </w:t>
      </w:r>
    </w:p>
    <w:p w14:paraId="440A90F8" w14:textId="77777777" w:rsidR="00400225" w:rsidRDefault="00400225" w:rsidP="00400225">
      <w:pPr>
        <w:autoSpaceDE w:val="0"/>
        <w:autoSpaceDN w:val="0"/>
        <w:adjustRightInd w:val="0"/>
        <w:spacing w:after="120"/>
        <w:contextualSpacing/>
        <w:rPr>
          <w:color w:val="000000"/>
        </w:rPr>
      </w:pPr>
    </w:p>
    <w:p w14:paraId="64686491" w14:textId="77777777" w:rsidR="00400225" w:rsidRDefault="00400225" w:rsidP="00400225">
      <w:pPr>
        <w:autoSpaceDE w:val="0"/>
        <w:autoSpaceDN w:val="0"/>
        <w:adjustRightInd w:val="0"/>
        <w:spacing w:after="120"/>
        <w:contextualSpacing/>
        <w:rPr>
          <w:color w:val="000000"/>
        </w:rPr>
      </w:pPr>
      <w:r w:rsidRPr="00736FFF">
        <w:rPr>
          <w:color w:val="000000"/>
        </w:rPr>
        <w:t>MLA can fund yardage fees for operational costs</w:t>
      </w:r>
      <w:r>
        <w:rPr>
          <w:color w:val="000000"/>
        </w:rPr>
        <w:t xml:space="preserve"> ($/</w:t>
      </w:r>
      <w:proofErr w:type="spellStart"/>
      <w:r>
        <w:rPr>
          <w:color w:val="000000"/>
        </w:rPr>
        <w:t>hd</w:t>
      </w:r>
      <w:proofErr w:type="spellEnd"/>
      <w:r>
        <w:rPr>
          <w:color w:val="000000"/>
        </w:rPr>
        <w:t>/d)</w:t>
      </w:r>
      <w:r w:rsidRPr="00736FFF">
        <w:rPr>
          <w:color w:val="000000"/>
        </w:rPr>
        <w:t xml:space="preserve"> including</w:t>
      </w:r>
      <w:r>
        <w:rPr>
          <w:color w:val="000000"/>
        </w:rPr>
        <w:t xml:space="preserve"> General &amp; administrative, Depreciation on plant and infrastructure for the duration of the research activity, and research fees (e.g. operating margin) </w:t>
      </w:r>
      <w:r w:rsidRPr="00736FFF">
        <w:rPr>
          <w:color w:val="000000"/>
        </w:rPr>
        <w:t xml:space="preserve">nominated by an applicant as part of the budget justification. </w:t>
      </w:r>
      <w:r>
        <w:rPr>
          <w:color w:val="000000"/>
        </w:rPr>
        <w:t>Please nominate the yardage fee $/</w:t>
      </w:r>
      <w:proofErr w:type="spellStart"/>
      <w:r>
        <w:rPr>
          <w:color w:val="000000"/>
        </w:rPr>
        <w:t>hd</w:t>
      </w:r>
      <w:proofErr w:type="spellEnd"/>
      <w:r>
        <w:rPr>
          <w:color w:val="000000"/>
        </w:rPr>
        <w:t xml:space="preserve">/d in the budget justification. </w:t>
      </w:r>
    </w:p>
    <w:p w14:paraId="365BA34A" w14:textId="77777777" w:rsidR="00400225" w:rsidRPr="002E60EA" w:rsidRDefault="00400225" w:rsidP="009073AB">
      <w:pPr>
        <w:spacing w:after="120"/>
        <w:jc w:val="both"/>
        <w:rPr>
          <w:rFonts w:cstheme="minorHAnsi"/>
          <w:lang w:val="en-US"/>
        </w:rPr>
      </w:pPr>
    </w:p>
    <w:p w14:paraId="7C8970F7" w14:textId="77777777" w:rsidR="009073AB" w:rsidRPr="002E60EA" w:rsidRDefault="009073AB" w:rsidP="009073AB">
      <w:pPr>
        <w:spacing w:after="120"/>
        <w:jc w:val="both"/>
        <w:rPr>
          <w:rFonts w:cstheme="minorHAnsi"/>
          <w:lang w:val="en-US"/>
        </w:rPr>
      </w:pPr>
      <w:r w:rsidRPr="002E60EA">
        <w:rPr>
          <w:rFonts w:cstheme="minorHAnsi"/>
          <w:lang w:val="en-US"/>
        </w:rPr>
        <w:t>In addition to Capital, Fees and Expenses for the research program, the applicant should also budget for the following</w:t>
      </w:r>
      <w:r>
        <w:rPr>
          <w:rFonts w:cstheme="minorHAnsi"/>
          <w:lang w:val="en-US"/>
        </w:rPr>
        <w:t xml:space="preserve">: </w:t>
      </w:r>
      <w:r w:rsidRPr="002E60EA">
        <w:rPr>
          <w:rFonts w:cstheme="minorHAnsi"/>
          <w:lang w:val="en-US"/>
        </w:rPr>
        <w:t xml:space="preserve"> </w:t>
      </w:r>
    </w:p>
    <w:p w14:paraId="3FBFA6F8" w14:textId="77777777" w:rsidR="009073AB" w:rsidRPr="00125712" w:rsidRDefault="009073AB" w:rsidP="009073AB">
      <w:pPr>
        <w:pStyle w:val="ListParagraph"/>
        <w:numPr>
          <w:ilvl w:val="0"/>
          <w:numId w:val="33"/>
        </w:numPr>
        <w:spacing w:after="160" w:line="259" w:lineRule="auto"/>
        <w:contextualSpacing/>
        <w:rPr>
          <w:rFonts w:cstheme="minorHAnsi"/>
          <w:lang w:val="en-US"/>
        </w:rPr>
      </w:pPr>
      <w:r w:rsidRPr="00A84379">
        <w:rPr>
          <w:rFonts w:cstheme="minorHAnsi"/>
          <w:lang w:val="en-US"/>
        </w:rPr>
        <w:t xml:space="preserve">Completion of MLA Feedlot Study Protocol for each live animal trial to be signed by MLA, Research </w:t>
      </w:r>
      <w:proofErr w:type="spellStart"/>
      <w:r w:rsidRPr="00A84379">
        <w:rPr>
          <w:rFonts w:cstheme="minorHAnsi"/>
          <w:lang w:val="en-US"/>
        </w:rPr>
        <w:t>Organisation</w:t>
      </w:r>
      <w:proofErr w:type="spellEnd"/>
      <w:r w:rsidRPr="00A84379">
        <w:rPr>
          <w:rFonts w:cstheme="minorHAnsi"/>
          <w:lang w:val="en-US"/>
        </w:rPr>
        <w:t xml:space="preserve"> and Collaborating Feedlot/Abattoir (Please email MLA for Copy of Protocol) </w:t>
      </w:r>
    </w:p>
    <w:p w14:paraId="36756005"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Animal ethics preparation, submission, review and reporting requirements</w:t>
      </w:r>
    </w:p>
    <w:p w14:paraId="4FF1772F"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Face to Face initiation meeting at service provider site – 1 day </w:t>
      </w:r>
    </w:p>
    <w:p w14:paraId="7D7617F8"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Face to Face completion meeting at service provider site – 1 day </w:t>
      </w:r>
    </w:p>
    <w:p w14:paraId="36827364"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Monthly Microsoft Teams catch-ups (2 hours) </w:t>
      </w:r>
    </w:p>
    <w:p w14:paraId="45918531"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lastRenderedPageBreak/>
        <w:t xml:space="preserve">Preparation time for 2 x internal </w:t>
      </w:r>
      <w:r>
        <w:rPr>
          <w:rFonts w:cstheme="minorHAnsi"/>
          <w:lang w:val="en-US"/>
        </w:rPr>
        <w:t xml:space="preserve">feedlot industry meetings </w:t>
      </w:r>
    </w:p>
    <w:p w14:paraId="7AAF75AD"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Presentation time for 2 x internal </w:t>
      </w:r>
      <w:r>
        <w:rPr>
          <w:rFonts w:cstheme="minorHAnsi"/>
          <w:lang w:val="en-US"/>
        </w:rPr>
        <w:t>feedlot industry meetings</w:t>
      </w:r>
      <w:r w:rsidRPr="002E60EA">
        <w:rPr>
          <w:rFonts w:cstheme="minorHAnsi"/>
          <w:lang w:val="en-US"/>
        </w:rPr>
        <w:t xml:space="preserve"> (via Microsoft Teams)</w:t>
      </w:r>
    </w:p>
    <w:p w14:paraId="384255A0"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Preparation time for 2 domestic conferences </w:t>
      </w:r>
    </w:p>
    <w:p w14:paraId="63DBA4A1"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Presentation time for 2 domestic conferences </w:t>
      </w:r>
    </w:p>
    <w:p w14:paraId="7C479598"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Travel expenses for 2 domestic conferences</w:t>
      </w:r>
    </w:p>
    <w:p w14:paraId="6142D1A4"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Journal article publication costs</w:t>
      </w:r>
    </w:p>
    <w:p w14:paraId="5B71704B"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 xml:space="preserve">Cost-benefit analysis </w:t>
      </w:r>
    </w:p>
    <w:p w14:paraId="29EDE6C8" w14:textId="77777777" w:rsidR="009073AB" w:rsidRPr="002E60EA" w:rsidRDefault="009073AB" w:rsidP="009073AB">
      <w:pPr>
        <w:numPr>
          <w:ilvl w:val="0"/>
          <w:numId w:val="33"/>
        </w:numPr>
        <w:spacing w:after="120"/>
        <w:contextualSpacing/>
        <w:jc w:val="both"/>
        <w:rPr>
          <w:rFonts w:cstheme="minorHAnsi"/>
          <w:lang w:val="en-US"/>
        </w:rPr>
      </w:pPr>
      <w:r w:rsidRPr="002E60EA">
        <w:rPr>
          <w:rFonts w:cstheme="minorHAnsi"/>
          <w:lang w:val="en-US"/>
        </w:rPr>
        <w:t>Verification of accurate data entry and evidence of verification provided to MLA prior to analysis and report writing</w:t>
      </w:r>
    </w:p>
    <w:p w14:paraId="26BB51F6" w14:textId="77777777" w:rsidR="009073AB" w:rsidRDefault="009073AB" w:rsidP="009073AB">
      <w:pPr>
        <w:numPr>
          <w:ilvl w:val="0"/>
          <w:numId w:val="33"/>
        </w:numPr>
        <w:spacing w:after="120"/>
        <w:contextualSpacing/>
        <w:jc w:val="both"/>
        <w:rPr>
          <w:rFonts w:cstheme="minorHAnsi"/>
          <w:lang w:val="en-US"/>
        </w:rPr>
      </w:pPr>
      <w:r w:rsidRPr="002E60EA">
        <w:rPr>
          <w:rFonts w:cstheme="minorHAnsi"/>
          <w:lang w:val="en-US"/>
        </w:rPr>
        <w:t>Approval of statistical models by MLA prior to analysis</w:t>
      </w:r>
    </w:p>
    <w:p w14:paraId="7B4412E5" w14:textId="77777777" w:rsidR="009073AB" w:rsidRPr="002E60EA" w:rsidRDefault="009073AB" w:rsidP="009073AB">
      <w:pPr>
        <w:spacing w:after="120"/>
        <w:contextualSpacing/>
        <w:jc w:val="both"/>
        <w:rPr>
          <w:rFonts w:cstheme="minorHAnsi"/>
          <w:lang w:val="en-US"/>
        </w:rPr>
      </w:pPr>
    </w:p>
    <w:p w14:paraId="7D95D4CC" w14:textId="77777777" w:rsidR="009073AB" w:rsidRPr="002E60EA" w:rsidRDefault="009073AB" w:rsidP="009073AB">
      <w:pPr>
        <w:spacing w:after="120"/>
        <w:jc w:val="both"/>
        <w:rPr>
          <w:rFonts w:cstheme="minorHAnsi"/>
          <w:u w:val="single"/>
          <w:lang w:val="en-US"/>
        </w:rPr>
      </w:pPr>
      <w:r w:rsidRPr="002E60EA">
        <w:rPr>
          <w:rFonts w:cstheme="minorHAnsi"/>
          <w:b/>
          <w:bCs/>
          <w:u w:val="single"/>
          <w:lang w:val="en-US"/>
        </w:rPr>
        <w:t>Confidentiality:</w:t>
      </w:r>
    </w:p>
    <w:p w14:paraId="78118ED1" w14:textId="77777777" w:rsidR="009073AB" w:rsidRPr="002E60EA" w:rsidRDefault="009073AB" w:rsidP="009073AB">
      <w:pPr>
        <w:spacing w:after="120"/>
        <w:jc w:val="both"/>
        <w:rPr>
          <w:rFonts w:cstheme="minorHAnsi"/>
        </w:rPr>
      </w:pPr>
      <w:r w:rsidRPr="002E60EA">
        <w:rPr>
          <w:rFonts w:cstheme="minorHAnsi"/>
          <w:lang w:val="en-US"/>
        </w:rPr>
        <w:t>By submitting an expression of interest</w:t>
      </w:r>
      <w:r w:rsidRPr="002E60EA">
        <w:rPr>
          <w:rFonts w:cstheme="minorHAnsi"/>
        </w:rPr>
        <w:t xml:space="preserve">, the applicant will disclose information in the preliminary application form to MLA’s employees, agents, contractors and advisors, for the purposes of this tender process and any legal or MLA policy requirement. Applicants must identify any information that they consider should be protected as confidential information and provide reasons for this. </w:t>
      </w:r>
    </w:p>
    <w:p w14:paraId="54A0D9BE" w14:textId="77777777" w:rsidR="009073AB" w:rsidRPr="002E60EA" w:rsidRDefault="009073AB" w:rsidP="009073AB">
      <w:pPr>
        <w:spacing w:after="120"/>
        <w:jc w:val="both"/>
        <w:rPr>
          <w:rFonts w:cstheme="minorHAnsi"/>
          <w:b/>
          <w:bCs/>
          <w:u w:val="single"/>
          <w:lang w:val="en-US"/>
        </w:rPr>
      </w:pPr>
      <w:r w:rsidRPr="002E60EA">
        <w:rPr>
          <w:rFonts w:cstheme="minorHAnsi"/>
          <w:b/>
          <w:bCs/>
          <w:u w:val="single"/>
          <w:lang w:val="en-US"/>
        </w:rPr>
        <w:t>Conflict of interest:</w:t>
      </w:r>
    </w:p>
    <w:p w14:paraId="39CE2491" w14:textId="77777777" w:rsidR="009073AB" w:rsidRPr="00125712" w:rsidRDefault="009073AB" w:rsidP="009073AB">
      <w:pPr>
        <w:spacing w:after="120"/>
        <w:jc w:val="both"/>
        <w:rPr>
          <w:rFonts w:cstheme="minorHAnsi"/>
          <w:lang w:val="en-US"/>
        </w:rPr>
      </w:pPr>
      <w:r w:rsidRPr="00FA7E98">
        <w:rPr>
          <w:rFonts w:cstheme="minorHAnsi"/>
          <w:lang w:val="en-US"/>
        </w:rPr>
        <w:t xml:space="preserve">Applicants, research teams or subcontractors with any potential conflicts of interest with Meat &amp; Livestock Australia, or the Australian Lot Feeders’ Association, should thoroughly outline these in </w:t>
      </w:r>
      <w:bookmarkStart w:id="350" w:name="_Hlk147750271"/>
      <w:r w:rsidRPr="00FA7E98">
        <w:rPr>
          <w:rFonts w:cstheme="minorHAnsi"/>
          <w:lang w:val="en-US"/>
        </w:rPr>
        <w:t xml:space="preserve">SECTION 6 – CORPORATE GOVERNANCE DISCLOSURES ANNEXURE </w:t>
      </w:r>
      <w:bookmarkEnd w:id="350"/>
      <w:r w:rsidRPr="00FA7E98">
        <w:rPr>
          <w:rFonts w:cstheme="minorHAnsi"/>
          <w:lang w:val="en-US"/>
        </w:rPr>
        <w:t>of the tender application including how they propose to manage them, if applicable.</w:t>
      </w:r>
    </w:p>
    <w:p w14:paraId="345DA0A6" w14:textId="77777777" w:rsidR="009073AB" w:rsidRPr="002E60EA" w:rsidRDefault="009073AB" w:rsidP="009073AB">
      <w:pPr>
        <w:spacing w:after="120"/>
        <w:jc w:val="both"/>
        <w:rPr>
          <w:rFonts w:cstheme="minorHAnsi"/>
          <w:lang w:val="en-US"/>
        </w:rPr>
      </w:pPr>
    </w:p>
    <w:p w14:paraId="06E8CF35" w14:textId="77777777" w:rsidR="009073AB" w:rsidRPr="002E60EA" w:rsidRDefault="009073AB" w:rsidP="009D5538">
      <w:pPr>
        <w:spacing w:after="120" w:line="259" w:lineRule="auto"/>
        <w:jc w:val="both"/>
        <w:rPr>
          <w:rFonts w:cstheme="minorHAnsi"/>
          <w:b/>
          <w:bCs/>
          <w:u w:val="single"/>
          <w:lang w:val="en-US"/>
        </w:rPr>
      </w:pPr>
      <w:r w:rsidRPr="002E60EA">
        <w:rPr>
          <w:rFonts w:cstheme="minorHAnsi"/>
          <w:b/>
          <w:bCs/>
          <w:u w:val="single"/>
          <w:lang w:val="en-US"/>
        </w:rPr>
        <w:t>Process:</w:t>
      </w:r>
    </w:p>
    <w:p w14:paraId="2C61E1FF" w14:textId="77777777" w:rsidR="009073AB" w:rsidRPr="00806CD7" w:rsidRDefault="009073AB" w:rsidP="009D5538">
      <w:pPr>
        <w:spacing w:after="120" w:line="259" w:lineRule="auto"/>
        <w:jc w:val="both"/>
        <w:rPr>
          <w:rFonts w:cstheme="minorHAnsi"/>
          <w:lang w:val="en-US"/>
        </w:rPr>
      </w:pPr>
      <w:r w:rsidRPr="00806CD7">
        <w:rPr>
          <w:rFonts w:cstheme="minorHAnsi"/>
          <w:lang w:val="en-US"/>
        </w:rPr>
        <w:t xml:space="preserve">For your application to be </w:t>
      </w:r>
      <w:r w:rsidRPr="00806CD7">
        <w:rPr>
          <w:rFonts w:cstheme="minorHAnsi"/>
          <w:b/>
          <w:bCs/>
          <w:u w:val="single"/>
          <w:lang w:val="en-US"/>
        </w:rPr>
        <w:t>eligible for assessment</w:t>
      </w:r>
      <w:r w:rsidRPr="00806CD7">
        <w:rPr>
          <w:rFonts w:cstheme="minorHAnsi"/>
          <w:lang w:val="en-US"/>
        </w:rPr>
        <w:t xml:space="preserve"> please complete and submit: </w:t>
      </w:r>
    </w:p>
    <w:p w14:paraId="4227C0E3" w14:textId="77777777" w:rsidR="009073AB" w:rsidRPr="00806CD7" w:rsidRDefault="009073AB" w:rsidP="009D5538">
      <w:pPr>
        <w:spacing w:after="120" w:line="259" w:lineRule="auto"/>
        <w:rPr>
          <w:lang w:val="en-US"/>
        </w:rPr>
      </w:pPr>
      <w:r w:rsidRPr="00806CD7">
        <w:rPr>
          <w:lang w:val="en-US"/>
        </w:rPr>
        <w:t xml:space="preserve">Section 2 of Request for Tender </w:t>
      </w:r>
      <w:proofErr w:type="gramStart"/>
      <w:r w:rsidRPr="00806CD7">
        <w:rPr>
          <w:lang w:val="en-US"/>
        </w:rPr>
        <w:t>including;</w:t>
      </w:r>
      <w:proofErr w:type="gramEnd"/>
    </w:p>
    <w:p w14:paraId="0A1FA8B9" w14:textId="77777777" w:rsidR="009073AB" w:rsidRPr="00806CD7" w:rsidRDefault="009073AB" w:rsidP="009D5538">
      <w:pPr>
        <w:numPr>
          <w:ilvl w:val="1"/>
          <w:numId w:val="37"/>
        </w:numPr>
        <w:spacing w:after="120" w:line="259" w:lineRule="auto"/>
        <w:ind w:left="709"/>
        <w:contextualSpacing/>
        <w:jc w:val="both"/>
        <w:rPr>
          <w:rFonts w:cstheme="minorHAnsi"/>
          <w:lang w:val="en-US"/>
        </w:rPr>
      </w:pPr>
      <w:r w:rsidRPr="00806CD7">
        <w:rPr>
          <w:rFonts w:cstheme="minorHAnsi"/>
          <w:lang w:val="en-US"/>
        </w:rPr>
        <w:t>1.1. Details of tenderer</w:t>
      </w:r>
    </w:p>
    <w:p w14:paraId="7B987607" w14:textId="77777777" w:rsidR="009073AB" w:rsidRPr="00806CD7" w:rsidRDefault="009073AB" w:rsidP="009D5538">
      <w:pPr>
        <w:numPr>
          <w:ilvl w:val="1"/>
          <w:numId w:val="37"/>
        </w:numPr>
        <w:spacing w:after="120" w:line="259" w:lineRule="auto"/>
        <w:ind w:left="709"/>
        <w:contextualSpacing/>
        <w:jc w:val="both"/>
        <w:rPr>
          <w:rFonts w:cstheme="minorHAnsi"/>
          <w:lang w:val="en-US"/>
        </w:rPr>
      </w:pPr>
      <w:r w:rsidRPr="00806CD7">
        <w:rPr>
          <w:rFonts w:cstheme="minorHAnsi"/>
          <w:lang w:val="en-US"/>
        </w:rPr>
        <w:t>1.4 Proposed subcontractors and Suppliers</w:t>
      </w:r>
    </w:p>
    <w:p w14:paraId="22F4ECEC" w14:textId="77777777" w:rsidR="009073AB" w:rsidRPr="00806CD7" w:rsidRDefault="009073AB" w:rsidP="009D5538">
      <w:pPr>
        <w:numPr>
          <w:ilvl w:val="1"/>
          <w:numId w:val="37"/>
        </w:numPr>
        <w:spacing w:after="120" w:line="259" w:lineRule="auto"/>
        <w:ind w:left="709"/>
        <w:contextualSpacing/>
        <w:jc w:val="both"/>
        <w:rPr>
          <w:rFonts w:cstheme="minorHAnsi"/>
          <w:lang w:val="en-US"/>
        </w:rPr>
      </w:pPr>
      <w:r w:rsidRPr="00806CD7">
        <w:rPr>
          <w:rFonts w:cstheme="minorHAnsi"/>
          <w:lang w:val="en-US"/>
        </w:rPr>
        <w:t>1.5 Insurance</w:t>
      </w:r>
    </w:p>
    <w:p w14:paraId="2931CF4F" w14:textId="77777777" w:rsidR="009073AB" w:rsidRPr="00806CD7" w:rsidRDefault="009073AB" w:rsidP="009D5538">
      <w:pPr>
        <w:numPr>
          <w:ilvl w:val="1"/>
          <w:numId w:val="37"/>
        </w:numPr>
        <w:spacing w:after="120" w:line="259" w:lineRule="auto"/>
        <w:ind w:left="709"/>
        <w:contextualSpacing/>
        <w:jc w:val="both"/>
        <w:rPr>
          <w:rFonts w:cstheme="minorHAnsi"/>
          <w:lang w:val="en-US"/>
        </w:rPr>
      </w:pPr>
      <w:r w:rsidRPr="00806CD7">
        <w:rPr>
          <w:rFonts w:cstheme="minorHAnsi"/>
          <w:lang w:val="en-US"/>
        </w:rPr>
        <w:t>1.6 Corporate Governance</w:t>
      </w:r>
    </w:p>
    <w:p w14:paraId="76EADEAA" w14:textId="77777777" w:rsidR="009073AB" w:rsidRDefault="009073AB" w:rsidP="009D5538">
      <w:pPr>
        <w:numPr>
          <w:ilvl w:val="1"/>
          <w:numId w:val="37"/>
        </w:numPr>
        <w:spacing w:after="120" w:line="259" w:lineRule="auto"/>
        <w:ind w:left="709"/>
        <w:contextualSpacing/>
        <w:jc w:val="both"/>
        <w:rPr>
          <w:rFonts w:cstheme="minorHAnsi"/>
          <w:lang w:val="en-US"/>
        </w:rPr>
      </w:pPr>
      <w:r w:rsidRPr="00806CD7">
        <w:rPr>
          <w:rFonts w:cstheme="minorHAnsi"/>
          <w:lang w:val="en-US"/>
        </w:rPr>
        <w:t xml:space="preserve">1.7 References for both tenderer and subcontractors </w:t>
      </w:r>
    </w:p>
    <w:p w14:paraId="36735301" w14:textId="77777777" w:rsidR="009D5538" w:rsidRPr="00806CD7" w:rsidRDefault="009D5538" w:rsidP="009D5538">
      <w:pPr>
        <w:spacing w:after="120" w:line="259" w:lineRule="auto"/>
        <w:ind w:left="709"/>
        <w:contextualSpacing/>
        <w:jc w:val="both"/>
        <w:rPr>
          <w:rFonts w:cstheme="minorHAnsi"/>
          <w:lang w:val="en-US"/>
        </w:rPr>
      </w:pPr>
    </w:p>
    <w:p w14:paraId="2B6D1F36" w14:textId="77777777" w:rsidR="009073AB" w:rsidRPr="00806CD7" w:rsidRDefault="009073AB" w:rsidP="009D5538">
      <w:pPr>
        <w:spacing w:after="120" w:line="259" w:lineRule="auto"/>
        <w:jc w:val="both"/>
        <w:rPr>
          <w:rFonts w:cstheme="minorHAnsi"/>
          <w:lang w:val="en-US"/>
        </w:rPr>
      </w:pPr>
      <w:r w:rsidRPr="00806CD7">
        <w:rPr>
          <w:rFonts w:cstheme="minorHAnsi"/>
          <w:lang w:val="en-US"/>
        </w:rPr>
        <w:t xml:space="preserve">Section 3 of Request for Tender </w:t>
      </w:r>
      <w:proofErr w:type="gramStart"/>
      <w:r w:rsidRPr="00806CD7">
        <w:rPr>
          <w:rFonts w:cstheme="minorHAnsi"/>
          <w:lang w:val="en-US"/>
        </w:rPr>
        <w:t>including;</w:t>
      </w:r>
      <w:proofErr w:type="gramEnd"/>
    </w:p>
    <w:p w14:paraId="14533369" w14:textId="77777777" w:rsidR="009073AB" w:rsidRPr="00806CD7" w:rsidRDefault="009073AB" w:rsidP="009D5538">
      <w:pPr>
        <w:numPr>
          <w:ilvl w:val="1"/>
          <w:numId w:val="38"/>
        </w:numPr>
        <w:spacing w:after="120" w:line="259" w:lineRule="auto"/>
        <w:ind w:left="709"/>
        <w:contextualSpacing/>
        <w:jc w:val="both"/>
        <w:rPr>
          <w:rFonts w:cstheme="minorHAnsi"/>
          <w:lang w:val="en-US"/>
        </w:rPr>
      </w:pPr>
      <w:r w:rsidRPr="00806CD7">
        <w:rPr>
          <w:rFonts w:cstheme="minorHAnsi"/>
          <w:lang w:val="en-US"/>
        </w:rPr>
        <w:t>The relevant MLA Application form obtained from MLA website (note applications in non-standard format will not be accepted).</w:t>
      </w:r>
    </w:p>
    <w:p w14:paraId="56E7FFFC" w14:textId="34D6912A" w:rsidR="009073AB" w:rsidRPr="00806CD7" w:rsidRDefault="009073AB" w:rsidP="009D5538">
      <w:pPr>
        <w:numPr>
          <w:ilvl w:val="1"/>
          <w:numId w:val="38"/>
        </w:numPr>
        <w:spacing w:after="120" w:line="259" w:lineRule="auto"/>
        <w:ind w:left="709"/>
        <w:contextualSpacing/>
        <w:jc w:val="both"/>
        <w:rPr>
          <w:rFonts w:cstheme="minorHAnsi"/>
          <w:lang w:val="en-US"/>
        </w:rPr>
      </w:pPr>
      <w:r w:rsidRPr="00806CD7">
        <w:rPr>
          <w:rFonts w:cstheme="minorHAnsi"/>
          <w:lang w:val="en-US"/>
        </w:rPr>
        <w:t>Appendix 1. Subcontractor/collaborator organization declaration</w:t>
      </w:r>
      <w:r w:rsidR="009D5538">
        <w:rPr>
          <w:rFonts w:cstheme="minorHAnsi"/>
          <w:lang w:val="en-US"/>
        </w:rPr>
        <w:t>.</w:t>
      </w:r>
    </w:p>
    <w:p w14:paraId="1D545345" w14:textId="77777777" w:rsidR="009073AB" w:rsidRPr="00806CD7" w:rsidRDefault="009073AB" w:rsidP="009D5538">
      <w:pPr>
        <w:numPr>
          <w:ilvl w:val="1"/>
          <w:numId w:val="38"/>
        </w:numPr>
        <w:spacing w:after="120" w:line="259" w:lineRule="auto"/>
        <w:ind w:left="709"/>
        <w:contextualSpacing/>
        <w:jc w:val="both"/>
        <w:rPr>
          <w:rFonts w:cstheme="minorHAnsi"/>
          <w:lang w:val="en-US"/>
        </w:rPr>
      </w:pPr>
      <w:r w:rsidRPr="00806CD7">
        <w:rPr>
          <w:rFonts w:cstheme="minorHAnsi"/>
          <w:lang w:val="en-US"/>
        </w:rPr>
        <w:t xml:space="preserve">Attachment - Summary of research team qualifications (tenderer and subcontractors), on-time delivery track record, publications/commercialization outcomes in last 5 years.  </w:t>
      </w:r>
    </w:p>
    <w:p w14:paraId="470B470C" w14:textId="01441D9E" w:rsidR="009073AB" w:rsidRDefault="009073AB" w:rsidP="009D5538">
      <w:pPr>
        <w:numPr>
          <w:ilvl w:val="1"/>
          <w:numId w:val="38"/>
        </w:numPr>
        <w:spacing w:after="120" w:line="259" w:lineRule="auto"/>
        <w:ind w:left="709"/>
        <w:contextualSpacing/>
        <w:jc w:val="both"/>
        <w:rPr>
          <w:rFonts w:cstheme="minorHAnsi"/>
          <w:lang w:val="en-US"/>
        </w:rPr>
      </w:pPr>
      <w:r w:rsidRPr="00806CD7">
        <w:rPr>
          <w:rFonts w:cstheme="minorHAnsi"/>
          <w:lang w:val="en-US"/>
        </w:rPr>
        <w:t>Attachment - Microsoft Excel File of your Budget justification</w:t>
      </w:r>
      <w:r w:rsidR="009D5538">
        <w:rPr>
          <w:rFonts w:cstheme="minorHAnsi"/>
          <w:lang w:val="en-US"/>
        </w:rPr>
        <w:t>.</w:t>
      </w:r>
    </w:p>
    <w:p w14:paraId="45DFC6B3" w14:textId="77777777" w:rsidR="009D5538" w:rsidRPr="00806CD7" w:rsidRDefault="009D5538" w:rsidP="009D5538">
      <w:pPr>
        <w:spacing w:after="120" w:line="259" w:lineRule="auto"/>
        <w:ind w:left="709"/>
        <w:contextualSpacing/>
        <w:jc w:val="both"/>
        <w:rPr>
          <w:rFonts w:cstheme="minorHAnsi"/>
          <w:lang w:val="en-US"/>
        </w:rPr>
      </w:pPr>
    </w:p>
    <w:p w14:paraId="16B16E0E" w14:textId="77777777" w:rsidR="009073AB" w:rsidRPr="00806CD7" w:rsidRDefault="009073AB" w:rsidP="009D5538">
      <w:pPr>
        <w:spacing w:after="120" w:line="259" w:lineRule="auto"/>
        <w:jc w:val="both"/>
        <w:rPr>
          <w:rFonts w:cstheme="minorHAnsi"/>
          <w:lang w:val="en-US"/>
        </w:rPr>
      </w:pPr>
      <w:r w:rsidRPr="00806CD7">
        <w:rPr>
          <w:rFonts w:cstheme="minorHAnsi"/>
          <w:lang w:val="en-US"/>
        </w:rPr>
        <w:t xml:space="preserve">Section 4 of the Request for Tender: </w:t>
      </w:r>
    </w:p>
    <w:p w14:paraId="2FD7C8A2" w14:textId="268BC908" w:rsidR="009073AB" w:rsidRDefault="009073AB" w:rsidP="009D5538">
      <w:pPr>
        <w:numPr>
          <w:ilvl w:val="0"/>
          <w:numId w:val="44"/>
        </w:numPr>
        <w:spacing w:after="120" w:line="259" w:lineRule="auto"/>
        <w:contextualSpacing/>
        <w:rPr>
          <w:lang w:val="en-US"/>
        </w:rPr>
      </w:pPr>
      <w:r w:rsidRPr="00806CD7">
        <w:rPr>
          <w:rFonts w:cstheme="minorHAnsi"/>
          <w:lang w:val="en-US"/>
        </w:rPr>
        <w:t>Confirmation</w:t>
      </w:r>
      <w:r w:rsidRPr="00806CD7">
        <w:rPr>
          <w:lang w:val="en-US"/>
        </w:rPr>
        <w:t>, if successful, the tenderer will enter into an agreement with MLA on the terms set out in Section 4 or on any previously agreed umbrella terms</w:t>
      </w:r>
      <w:r w:rsidR="009D5538">
        <w:rPr>
          <w:lang w:val="en-US"/>
        </w:rPr>
        <w:t>.</w:t>
      </w:r>
    </w:p>
    <w:p w14:paraId="7217EABB" w14:textId="77777777" w:rsidR="009D5538" w:rsidRPr="00806CD7" w:rsidRDefault="009D5538" w:rsidP="009D5538">
      <w:pPr>
        <w:spacing w:after="120" w:line="259" w:lineRule="auto"/>
        <w:ind w:left="720"/>
        <w:contextualSpacing/>
        <w:rPr>
          <w:lang w:val="en-US"/>
        </w:rPr>
      </w:pPr>
    </w:p>
    <w:p w14:paraId="0438B583" w14:textId="77777777" w:rsidR="009073AB" w:rsidRPr="00806CD7" w:rsidRDefault="009073AB" w:rsidP="009D5538">
      <w:pPr>
        <w:spacing w:after="120" w:line="259" w:lineRule="auto"/>
        <w:rPr>
          <w:lang w:val="en-US"/>
        </w:rPr>
      </w:pPr>
      <w:r w:rsidRPr="00806CD7">
        <w:rPr>
          <w:lang w:val="en-US"/>
        </w:rPr>
        <w:t xml:space="preserve">Section 5 of Request for Tender </w:t>
      </w:r>
    </w:p>
    <w:p w14:paraId="0E982115" w14:textId="4691E4AD" w:rsidR="009073AB" w:rsidRDefault="009073AB" w:rsidP="009D5538">
      <w:pPr>
        <w:numPr>
          <w:ilvl w:val="0"/>
          <w:numId w:val="39"/>
        </w:numPr>
        <w:spacing w:after="120" w:line="259" w:lineRule="auto"/>
        <w:contextualSpacing/>
        <w:rPr>
          <w:lang w:val="en-US"/>
        </w:rPr>
      </w:pPr>
      <w:r w:rsidRPr="00806CD7">
        <w:rPr>
          <w:lang w:val="en-US"/>
        </w:rPr>
        <w:t xml:space="preserve"> Signed Declaration witnessed by JP or Solicitor</w:t>
      </w:r>
      <w:r w:rsidR="009D5538">
        <w:rPr>
          <w:lang w:val="en-US"/>
        </w:rPr>
        <w:t>.</w:t>
      </w:r>
    </w:p>
    <w:p w14:paraId="74221C5D" w14:textId="77777777" w:rsidR="009D5538" w:rsidRPr="00806CD7" w:rsidRDefault="009D5538" w:rsidP="009D5538">
      <w:pPr>
        <w:spacing w:after="120" w:line="259" w:lineRule="auto"/>
        <w:ind w:left="720"/>
        <w:contextualSpacing/>
        <w:rPr>
          <w:lang w:val="en-US"/>
        </w:rPr>
      </w:pPr>
    </w:p>
    <w:p w14:paraId="7D39E8D5" w14:textId="77777777" w:rsidR="009073AB" w:rsidRPr="00806CD7" w:rsidRDefault="009073AB" w:rsidP="009D5538">
      <w:pPr>
        <w:spacing w:after="120" w:line="259" w:lineRule="auto"/>
        <w:jc w:val="both"/>
        <w:rPr>
          <w:rFonts w:cstheme="minorHAnsi"/>
          <w:lang w:val="en-US"/>
        </w:rPr>
      </w:pPr>
      <w:r w:rsidRPr="00806CD7">
        <w:rPr>
          <w:rFonts w:cstheme="minorHAnsi"/>
          <w:lang w:val="en-US"/>
        </w:rPr>
        <w:t xml:space="preserve">Section 6 of Request for Tender </w:t>
      </w:r>
    </w:p>
    <w:p w14:paraId="31A63B26" w14:textId="77777777" w:rsidR="009073AB" w:rsidRDefault="009073AB" w:rsidP="009D5538">
      <w:pPr>
        <w:numPr>
          <w:ilvl w:val="0"/>
          <w:numId w:val="39"/>
        </w:numPr>
        <w:spacing w:after="120" w:line="259" w:lineRule="auto"/>
        <w:contextualSpacing/>
        <w:jc w:val="both"/>
        <w:rPr>
          <w:rFonts w:cstheme="minorHAnsi"/>
          <w:lang w:val="en-US"/>
        </w:rPr>
      </w:pPr>
      <w:r w:rsidRPr="00806CD7">
        <w:rPr>
          <w:rFonts w:cstheme="minorHAnsi"/>
          <w:lang w:val="en-US"/>
        </w:rPr>
        <w:t xml:space="preserve"> Corporate Governance Disclosures Annexure </w:t>
      </w:r>
    </w:p>
    <w:p w14:paraId="34C14C78" w14:textId="77777777" w:rsidR="009D5538" w:rsidRPr="00806CD7" w:rsidRDefault="009D5538" w:rsidP="009D5538">
      <w:pPr>
        <w:spacing w:after="120" w:line="259" w:lineRule="auto"/>
        <w:ind w:left="720"/>
        <w:contextualSpacing/>
        <w:jc w:val="both"/>
        <w:rPr>
          <w:rFonts w:cstheme="minorHAnsi"/>
          <w:lang w:val="en-US"/>
        </w:rPr>
      </w:pPr>
    </w:p>
    <w:p w14:paraId="5137FFBD" w14:textId="77777777" w:rsidR="009073AB" w:rsidRPr="00806CD7" w:rsidRDefault="009073AB" w:rsidP="009D5538">
      <w:pPr>
        <w:spacing w:after="120" w:line="259" w:lineRule="auto"/>
        <w:jc w:val="both"/>
        <w:rPr>
          <w:rFonts w:cstheme="minorHAnsi"/>
          <w:lang w:val="en-US"/>
        </w:rPr>
      </w:pPr>
      <w:r w:rsidRPr="00806CD7">
        <w:rPr>
          <w:rFonts w:cstheme="minorHAnsi"/>
          <w:lang w:val="en-US"/>
        </w:rPr>
        <w:t xml:space="preserve">Section 7 of Request for Tender </w:t>
      </w:r>
    </w:p>
    <w:p w14:paraId="6C5AD4D1" w14:textId="77777777" w:rsidR="009073AB" w:rsidRPr="00806CD7" w:rsidRDefault="009073AB" w:rsidP="009D5538">
      <w:pPr>
        <w:numPr>
          <w:ilvl w:val="0"/>
          <w:numId w:val="39"/>
        </w:numPr>
        <w:spacing w:after="120" w:line="259" w:lineRule="auto"/>
        <w:contextualSpacing/>
        <w:jc w:val="both"/>
        <w:rPr>
          <w:rFonts w:cstheme="minorHAnsi"/>
          <w:lang w:val="en-US"/>
        </w:rPr>
      </w:pPr>
      <w:r w:rsidRPr="00806CD7">
        <w:rPr>
          <w:rFonts w:cstheme="minorHAnsi"/>
          <w:lang w:val="en-US"/>
        </w:rPr>
        <w:lastRenderedPageBreak/>
        <w:t xml:space="preserve">MLA modern slavery </w:t>
      </w:r>
      <w:proofErr w:type="spellStart"/>
      <w:r w:rsidRPr="00806CD7">
        <w:rPr>
          <w:rFonts w:cstheme="minorHAnsi"/>
          <w:lang w:val="en-US"/>
        </w:rPr>
        <w:t>Questionaire</w:t>
      </w:r>
      <w:proofErr w:type="spellEnd"/>
      <w:r w:rsidRPr="00806CD7">
        <w:rPr>
          <w:rFonts w:cstheme="minorHAnsi"/>
          <w:lang w:val="en-US"/>
        </w:rPr>
        <w:t xml:space="preserve"> </w:t>
      </w:r>
    </w:p>
    <w:p w14:paraId="73A349FD" w14:textId="77777777" w:rsidR="009073AB" w:rsidRPr="00806CD7" w:rsidRDefault="009073AB" w:rsidP="009073AB">
      <w:pPr>
        <w:spacing w:after="120"/>
        <w:ind w:left="720"/>
        <w:contextualSpacing/>
        <w:jc w:val="both"/>
        <w:rPr>
          <w:rFonts w:cstheme="minorHAnsi"/>
          <w:lang w:val="en-US"/>
        </w:rPr>
      </w:pPr>
    </w:p>
    <w:p w14:paraId="5A5A56AF" w14:textId="77777777" w:rsidR="009073AB" w:rsidRPr="00806CD7" w:rsidRDefault="009073AB" w:rsidP="009073AB">
      <w:pPr>
        <w:spacing w:after="120"/>
        <w:jc w:val="both"/>
        <w:rPr>
          <w:rFonts w:cstheme="minorHAnsi"/>
          <w:lang w:val="en-US"/>
        </w:rPr>
      </w:pPr>
      <w:r w:rsidRPr="00806CD7">
        <w:rPr>
          <w:rFonts w:cstheme="minorHAnsi"/>
          <w:lang w:val="en-US"/>
        </w:rPr>
        <w:t xml:space="preserve">Applicants submit a Stage 1 application, utilizing the MLA Application form (see below), addressing the tender specification. Proposals will be scored against the selection criterion set out in this tender specification. MLA will acknowledge receipt of each application. Applicants will be advised in writing of the success or failure of their application with feedback relative to the Selection criteria. No further correspondence will be entered into after this feedback is provided by </w:t>
      </w:r>
      <w:proofErr w:type="gramStart"/>
      <w:r w:rsidRPr="00806CD7">
        <w:rPr>
          <w:rFonts w:cstheme="minorHAnsi"/>
          <w:lang w:val="en-US"/>
        </w:rPr>
        <w:t>MLA</w:t>
      </w:r>
      <w:proofErr w:type="gramEnd"/>
      <w:r w:rsidRPr="00806CD7">
        <w:rPr>
          <w:rFonts w:cstheme="minorHAnsi"/>
          <w:lang w:val="en-US"/>
        </w:rPr>
        <w:t xml:space="preserve">.  </w:t>
      </w:r>
    </w:p>
    <w:p w14:paraId="56BC6771" w14:textId="77777777" w:rsidR="009073AB" w:rsidRPr="00806CD7" w:rsidRDefault="009073AB" w:rsidP="009073AB">
      <w:pPr>
        <w:spacing w:after="120"/>
        <w:jc w:val="both"/>
        <w:rPr>
          <w:rFonts w:cstheme="minorHAnsi"/>
          <w:lang w:val="en-US"/>
        </w:rPr>
      </w:pPr>
      <w:r w:rsidRPr="00806CD7">
        <w:rPr>
          <w:rFonts w:cstheme="minorHAnsi"/>
          <w:lang w:val="en-US"/>
        </w:rPr>
        <w:t xml:space="preserve">If an applicant is successful in Stage 1, they will progress to Stage 2 application process. MLA will then request a completed statement of work including MLA Feedlot Study Protocol, and revised budget justification based on any Stage 1 feedback. </w:t>
      </w:r>
    </w:p>
    <w:p w14:paraId="14D93B29" w14:textId="77777777" w:rsidR="009073AB" w:rsidRPr="00A629DD" w:rsidRDefault="009073AB" w:rsidP="009073AB">
      <w:pPr>
        <w:spacing w:after="120"/>
        <w:jc w:val="both"/>
        <w:rPr>
          <w:rFonts w:cstheme="minorHAnsi"/>
          <w:color w:val="0000FF" w:themeColor="hyperlink"/>
          <w:u w:val="single"/>
          <w:lang w:val="en-US"/>
        </w:rPr>
      </w:pPr>
      <w:r w:rsidRPr="00A629DD">
        <w:rPr>
          <w:rFonts w:cstheme="minorHAnsi"/>
          <w:lang w:val="en-US"/>
        </w:rPr>
        <w:t xml:space="preserve">Once a Stage 2 statement of work and MLA Feedlot Study Protocol, and budget justification is completed to MLA’s satisfaction, the application will then be submitted for MLA review. Work commencement is contingent on MLA approval of the proposal and contract execution. Contract execution will involve executing an Umbrella research agreement and Statement of Work. A copy of MLA’s umbrella agreement is available on MLA’s website at </w:t>
      </w:r>
      <w:hyperlink r:id="rId20" w:history="1">
        <w:r w:rsidRPr="00A629DD">
          <w:rPr>
            <w:rFonts w:cstheme="minorHAnsi"/>
            <w:color w:val="0000FF" w:themeColor="hyperlink"/>
            <w:u w:val="single"/>
            <w:lang w:val="en-US"/>
          </w:rPr>
          <w:t>https://www.mla.com.au/about-mla/mla-agreements/http://www.mla.com.au/mla-agreements</w:t>
        </w:r>
      </w:hyperlink>
    </w:p>
    <w:p w14:paraId="6CBF56F4" w14:textId="77777777" w:rsidR="009073AB" w:rsidRPr="00A629DD" w:rsidRDefault="009073AB" w:rsidP="009073AB">
      <w:pPr>
        <w:spacing w:after="120"/>
        <w:jc w:val="both"/>
        <w:rPr>
          <w:rFonts w:cstheme="minorHAnsi"/>
          <w:lang w:val="en-US"/>
        </w:rPr>
      </w:pPr>
      <w:r w:rsidRPr="00A629DD">
        <w:rPr>
          <w:rFonts w:cstheme="minorHAnsi"/>
          <w:lang w:val="en-US"/>
        </w:rPr>
        <w:t xml:space="preserve">The total approval and contracting process may take 2 to 5 months dependent on project value. </w:t>
      </w:r>
    </w:p>
    <w:p w14:paraId="0377BE4A" w14:textId="7AD936DF" w:rsidR="009073AB" w:rsidRPr="002E60EA" w:rsidRDefault="009073AB" w:rsidP="009073AB">
      <w:pPr>
        <w:spacing w:after="120"/>
        <w:jc w:val="both"/>
        <w:rPr>
          <w:rFonts w:cstheme="minorHAnsi"/>
        </w:rPr>
      </w:pPr>
      <w:r w:rsidRPr="002E60EA">
        <w:rPr>
          <w:rFonts w:cstheme="minorHAnsi"/>
          <w:color w:val="000000"/>
          <w:lang w:eastAsia="en-AU"/>
        </w:rPr>
        <w:t xml:space="preserve">To access the MLA application templates (MLA donor company application form), go to </w:t>
      </w:r>
      <w:hyperlink r:id="rId21" w:history="1">
        <w:r w:rsidR="00BF5167">
          <w:rPr>
            <w:rStyle w:val="Hyperlink"/>
          </w:rPr>
          <w:t>Project application guidelines and forms | Meat &amp; Livestock Australia (mla.com.au)</w:t>
        </w:r>
      </w:hyperlink>
      <w:r w:rsidRPr="002E60EA">
        <w:rPr>
          <w:rFonts w:cstheme="minorHAnsi"/>
          <w:color w:val="000000"/>
          <w:lang w:eastAsia="en-AU"/>
        </w:rPr>
        <w:t xml:space="preserve"> then navigate to the MLA </w:t>
      </w:r>
      <w:r w:rsidR="00BF5167">
        <w:rPr>
          <w:rFonts w:cstheme="minorHAnsi"/>
          <w:color w:val="000000"/>
          <w:lang w:eastAsia="en-AU"/>
        </w:rPr>
        <w:t>preliminary</w:t>
      </w:r>
      <w:r w:rsidRPr="002E60EA">
        <w:rPr>
          <w:rFonts w:cstheme="minorHAnsi"/>
          <w:color w:val="000000"/>
          <w:lang w:eastAsia="en-AU"/>
        </w:rPr>
        <w:t xml:space="preserve"> project application form.  </w:t>
      </w:r>
    </w:p>
    <w:p w14:paraId="23CBC2E0" w14:textId="77777777" w:rsidR="009073AB" w:rsidRPr="005C5ECC" w:rsidRDefault="009073AB" w:rsidP="009073AB">
      <w:pPr>
        <w:spacing w:after="120"/>
        <w:jc w:val="both"/>
        <w:rPr>
          <w:rFonts w:cstheme="minorHAnsi"/>
          <w:b/>
          <w:bCs/>
          <w:lang w:val="en-US"/>
        </w:rPr>
      </w:pPr>
      <w:r w:rsidRPr="005C5ECC">
        <w:rPr>
          <w:rFonts w:cstheme="minorHAnsi"/>
          <w:b/>
          <w:bCs/>
          <w:lang w:val="en-US"/>
        </w:rPr>
        <w:t xml:space="preserve">Tender Addendums </w:t>
      </w:r>
    </w:p>
    <w:p w14:paraId="5AFFC25F" w14:textId="77777777" w:rsidR="009073AB" w:rsidRPr="005C5ECC" w:rsidRDefault="009073AB" w:rsidP="009073AB">
      <w:pPr>
        <w:spacing w:after="120"/>
        <w:rPr>
          <w:rFonts w:cstheme="minorHAnsi"/>
          <w:b/>
          <w:bCs/>
          <w:lang w:val="en-US"/>
        </w:rPr>
      </w:pPr>
      <w:r w:rsidRPr="005C5ECC">
        <w:rPr>
          <w:rFonts w:cstheme="minorHAnsi"/>
          <w:lang w:val="en-US"/>
        </w:rPr>
        <w:t>Tender addendums will be uploaded to</w:t>
      </w:r>
      <w:r w:rsidRPr="005C5ECC">
        <w:rPr>
          <w:rFonts w:cstheme="minorHAnsi"/>
          <w:b/>
          <w:bCs/>
          <w:lang w:val="en-US"/>
        </w:rPr>
        <w:t xml:space="preserve"> </w:t>
      </w:r>
      <w:hyperlink r:id="rId22" w:history="1">
        <w:r w:rsidRPr="005C5ECC">
          <w:rPr>
            <w:rFonts w:cstheme="minorHAnsi"/>
            <w:b/>
            <w:bCs/>
            <w:color w:val="0000FF" w:themeColor="hyperlink"/>
            <w:u w:val="single"/>
            <w:lang w:val="en-US"/>
          </w:rPr>
          <w:t>https://www.mla.com.au/research-and-development/funding-opportunities/industry-researchers/current-tenders/</w:t>
        </w:r>
      </w:hyperlink>
    </w:p>
    <w:p w14:paraId="156EBB36" w14:textId="0CA57C5D" w:rsidR="009D5538" w:rsidRPr="009D5538" w:rsidRDefault="009073AB" w:rsidP="009D5538">
      <w:pPr>
        <w:spacing w:after="120"/>
        <w:rPr>
          <w:rFonts w:cstheme="minorHAnsi"/>
          <w:lang w:val="en-US"/>
        </w:rPr>
      </w:pPr>
      <w:r w:rsidRPr="005C5ECC">
        <w:rPr>
          <w:rFonts w:cstheme="minorHAnsi"/>
          <w:lang w:val="en-US"/>
        </w:rPr>
        <w:t xml:space="preserve">Applicants should check this website regularly for addendum updates. </w:t>
      </w:r>
    </w:p>
    <w:p w14:paraId="0AF6FF64" w14:textId="77777777" w:rsidR="009073AB" w:rsidRPr="002E60EA" w:rsidRDefault="009073AB" w:rsidP="009073AB">
      <w:pPr>
        <w:spacing w:after="120"/>
        <w:jc w:val="both"/>
        <w:rPr>
          <w:rFonts w:cstheme="minorHAnsi"/>
          <w:b/>
          <w:bCs/>
          <w:lang w:val="en-US"/>
        </w:rPr>
      </w:pPr>
      <w:r w:rsidRPr="002E60EA">
        <w:rPr>
          <w:rFonts w:cstheme="minorHAnsi"/>
          <w:b/>
          <w:bCs/>
          <w:lang w:val="en-US"/>
        </w:rPr>
        <w:t>Selection criteria:</w:t>
      </w:r>
    </w:p>
    <w:p w14:paraId="40B05F18" w14:textId="77777777" w:rsidR="009073AB" w:rsidRPr="002E60EA" w:rsidRDefault="009073AB" w:rsidP="009073AB">
      <w:pPr>
        <w:spacing w:after="120"/>
        <w:jc w:val="both"/>
        <w:rPr>
          <w:rFonts w:cstheme="minorHAnsi"/>
        </w:rPr>
      </w:pPr>
      <w:r w:rsidRPr="002E60EA">
        <w:rPr>
          <w:rFonts w:cstheme="minorHAnsi"/>
          <w:lang w:val="en-US"/>
        </w:rPr>
        <w:t xml:space="preserve">Stage 1 </w:t>
      </w:r>
      <w:r>
        <w:rPr>
          <w:rFonts w:cstheme="minorHAnsi"/>
          <w:lang w:val="en-US"/>
        </w:rPr>
        <w:t>–</w:t>
      </w:r>
      <w:r w:rsidRPr="002E60EA">
        <w:rPr>
          <w:rFonts w:cstheme="minorHAnsi"/>
          <w:lang w:val="en-US"/>
        </w:rPr>
        <w:t xml:space="preserve"> </w:t>
      </w:r>
      <w:r>
        <w:rPr>
          <w:rFonts w:cstheme="minorHAnsi"/>
          <w:lang w:val="en-US"/>
        </w:rPr>
        <w:t>MLA</w:t>
      </w:r>
      <w:r w:rsidRPr="002E60EA">
        <w:rPr>
          <w:rFonts w:cstheme="minorHAnsi"/>
          <w:lang w:val="en-US"/>
        </w:rPr>
        <w:t xml:space="preserve"> applications will be reviewed by Meat &amp; Livestock Australia, and selection will be </w:t>
      </w:r>
      <w:r w:rsidRPr="002E60EA">
        <w:rPr>
          <w:rFonts w:cstheme="minorHAnsi"/>
        </w:rPr>
        <w:t>based on assessment against the following criteria:</w:t>
      </w:r>
    </w:p>
    <w:tbl>
      <w:tblPr>
        <w:tblStyle w:val="TableGrid1"/>
        <w:tblW w:w="0" w:type="auto"/>
        <w:tblLook w:val="04A0" w:firstRow="1" w:lastRow="0" w:firstColumn="1" w:lastColumn="0" w:noHBand="0" w:noVBand="1"/>
      </w:tblPr>
      <w:tblGrid>
        <w:gridCol w:w="9016"/>
      </w:tblGrid>
      <w:tr w:rsidR="009073AB" w14:paraId="40357CAF" w14:textId="77777777" w:rsidTr="00F956BF">
        <w:tc>
          <w:tcPr>
            <w:tcW w:w="9016" w:type="dxa"/>
          </w:tcPr>
          <w:p w14:paraId="493CE54C" w14:textId="77777777" w:rsidR="009073AB" w:rsidRDefault="009073AB" w:rsidP="00F956BF">
            <w:pPr>
              <w:spacing w:after="120"/>
              <w:jc w:val="center"/>
              <w:rPr>
                <w:rFonts w:cstheme="minorHAnsi"/>
              </w:rPr>
            </w:pPr>
            <w:r>
              <w:rPr>
                <w:rFonts w:cstheme="minorHAnsi"/>
              </w:rPr>
              <w:t xml:space="preserve">Selection Criteria </w:t>
            </w:r>
          </w:p>
        </w:tc>
      </w:tr>
      <w:tr w:rsidR="009073AB" w14:paraId="3162C365" w14:textId="77777777" w:rsidTr="00F956BF">
        <w:tc>
          <w:tcPr>
            <w:tcW w:w="9016" w:type="dxa"/>
          </w:tcPr>
          <w:p w14:paraId="5EFD2AE0" w14:textId="77777777" w:rsidR="009073AB" w:rsidRDefault="009073AB" w:rsidP="00F956BF">
            <w:pPr>
              <w:spacing w:after="120"/>
              <w:jc w:val="both"/>
              <w:rPr>
                <w:rFonts w:cstheme="minorHAnsi"/>
              </w:rPr>
            </w:pPr>
            <w:r>
              <w:rPr>
                <w:rFonts w:cstheme="minorHAnsi"/>
              </w:rPr>
              <w:t>Collaborator declarations (from approved delegation levels) that all partners agree to methodology and budget justification in t</w:t>
            </w:r>
            <w:r>
              <w:t xml:space="preserve">he </w:t>
            </w:r>
            <w:r>
              <w:rPr>
                <w:rFonts w:cstheme="minorHAnsi"/>
              </w:rPr>
              <w:t xml:space="preserve">application.  </w:t>
            </w:r>
          </w:p>
        </w:tc>
      </w:tr>
      <w:tr w:rsidR="009073AB" w14:paraId="46A397B2" w14:textId="77777777" w:rsidTr="00F956BF">
        <w:tc>
          <w:tcPr>
            <w:tcW w:w="9016" w:type="dxa"/>
          </w:tcPr>
          <w:p w14:paraId="34EEC25F" w14:textId="77777777" w:rsidR="009073AB" w:rsidRDefault="009073AB" w:rsidP="00F956BF">
            <w:pPr>
              <w:spacing w:after="120"/>
              <w:jc w:val="both"/>
              <w:rPr>
                <w:rFonts w:cstheme="minorHAnsi"/>
              </w:rPr>
            </w:pPr>
            <w:r>
              <w:rPr>
                <w:rFonts w:cstheme="minorHAnsi"/>
              </w:rPr>
              <w:t xml:space="preserve">Quality of project design and methods to achieve project objectives </w:t>
            </w:r>
            <w:r w:rsidRPr="00C96749">
              <w:rPr>
                <w:rFonts w:cstheme="minorHAnsi"/>
              </w:rPr>
              <w:t>including adequate partners, resourcing</w:t>
            </w:r>
            <w:r>
              <w:rPr>
                <w:rFonts w:cstheme="minorHAnsi"/>
              </w:rPr>
              <w:t>, facilities</w:t>
            </w:r>
            <w:r w:rsidRPr="00C96749">
              <w:rPr>
                <w:rFonts w:cstheme="minorHAnsi"/>
              </w:rPr>
              <w:t xml:space="preserve"> and expertise to facilitate proposed R&amp;D</w:t>
            </w:r>
          </w:p>
        </w:tc>
      </w:tr>
      <w:tr w:rsidR="009073AB" w14:paraId="39EDDED3" w14:textId="77777777" w:rsidTr="00F956BF">
        <w:tc>
          <w:tcPr>
            <w:tcW w:w="9016" w:type="dxa"/>
          </w:tcPr>
          <w:p w14:paraId="0CFF51B2" w14:textId="77777777" w:rsidR="009073AB" w:rsidRDefault="009073AB" w:rsidP="00F956BF">
            <w:pPr>
              <w:spacing w:after="120"/>
              <w:jc w:val="both"/>
              <w:rPr>
                <w:rFonts w:cstheme="minorHAnsi"/>
              </w:rPr>
            </w:pPr>
            <w:r>
              <w:rPr>
                <w:rFonts w:cstheme="minorHAnsi"/>
              </w:rPr>
              <w:t>O</w:t>
            </w:r>
            <w:r w:rsidRPr="00C96749">
              <w:rPr>
                <w:rFonts w:cstheme="minorHAnsi"/>
              </w:rPr>
              <w:t xml:space="preserve">n-time delivery track record, </w:t>
            </w:r>
            <w:r>
              <w:rPr>
                <w:rFonts w:cstheme="minorHAnsi"/>
              </w:rPr>
              <w:t xml:space="preserve">research </w:t>
            </w:r>
            <w:r w:rsidRPr="00C96749">
              <w:rPr>
                <w:rFonts w:cstheme="minorHAnsi"/>
              </w:rPr>
              <w:t>publications/commercialization outcomes in last 5 years</w:t>
            </w:r>
            <w:r>
              <w:rPr>
                <w:rFonts w:cstheme="minorHAnsi"/>
              </w:rPr>
              <w:t xml:space="preserve"> of project team. References for tender applicant and subcontractors </w:t>
            </w:r>
            <w:r w:rsidRPr="00B41B09">
              <w:rPr>
                <w:rFonts w:cstheme="minorHAnsi"/>
              </w:rPr>
              <w:t xml:space="preserve">of the last 3 agreements </w:t>
            </w:r>
            <w:proofErr w:type="gramStart"/>
            <w:r w:rsidRPr="00B41B09">
              <w:rPr>
                <w:rFonts w:cstheme="minorHAnsi"/>
              </w:rPr>
              <w:t>entered into</w:t>
            </w:r>
            <w:proofErr w:type="gramEnd"/>
            <w:r w:rsidRPr="00B41B09">
              <w:rPr>
                <w:rFonts w:cstheme="minorHAnsi"/>
              </w:rPr>
              <w:t xml:space="preserve"> for the provision of goods or services comparable to those set out in this Request for Tender</w:t>
            </w:r>
            <w:r>
              <w:rPr>
                <w:rFonts w:cstheme="minorHAnsi"/>
              </w:rPr>
              <w:t xml:space="preserve">. </w:t>
            </w:r>
          </w:p>
        </w:tc>
      </w:tr>
      <w:tr w:rsidR="009073AB" w14:paraId="4CC3D056" w14:textId="77777777" w:rsidTr="00F956BF">
        <w:tc>
          <w:tcPr>
            <w:tcW w:w="9016" w:type="dxa"/>
          </w:tcPr>
          <w:p w14:paraId="758A113A" w14:textId="77777777" w:rsidR="009073AB" w:rsidRDefault="009073AB" w:rsidP="00F956BF">
            <w:pPr>
              <w:spacing w:after="120"/>
              <w:jc w:val="both"/>
              <w:rPr>
                <w:rFonts w:cstheme="minorHAnsi"/>
              </w:rPr>
            </w:pPr>
            <w:r>
              <w:rPr>
                <w:rFonts w:cstheme="minorHAnsi"/>
              </w:rPr>
              <w:t xml:space="preserve">Quality of budget justification excel spreadsheet </w:t>
            </w:r>
          </w:p>
        </w:tc>
      </w:tr>
      <w:tr w:rsidR="009073AB" w14:paraId="4BCBB00B" w14:textId="77777777" w:rsidTr="00F956BF">
        <w:tc>
          <w:tcPr>
            <w:tcW w:w="9016" w:type="dxa"/>
          </w:tcPr>
          <w:p w14:paraId="0F1C4D3C" w14:textId="77777777" w:rsidR="009073AB" w:rsidRDefault="009073AB" w:rsidP="00F956BF">
            <w:pPr>
              <w:spacing w:after="120"/>
              <w:jc w:val="both"/>
              <w:rPr>
                <w:rFonts w:cstheme="minorHAnsi"/>
              </w:rPr>
            </w:pPr>
            <w:r>
              <w:rPr>
                <w:rFonts w:cstheme="minorHAnsi"/>
              </w:rPr>
              <w:t xml:space="preserve">Value for money of budget </w:t>
            </w:r>
          </w:p>
        </w:tc>
      </w:tr>
    </w:tbl>
    <w:p w14:paraId="48DAC56A" w14:textId="77777777" w:rsidR="009073AB" w:rsidRPr="002E60EA" w:rsidRDefault="009073AB" w:rsidP="009073AB">
      <w:pPr>
        <w:spacing w:after="120"/>
        <w:jc w:val="both"/>
        <w:rPr>
          <w:rFonts w:cstheme="minorHAnsi"/>
          <w:b/>
          <w:bCs/>
          <w:lang w:val="en-US"/>
        </w:rPr>
      </w:pPr>
    </w:p>
    <w:p w14:paraId="0BD45E95" w14:textId="77777777" w:rsidR="009073AB" w:rsidRPr="002E60EA" w:rsidRDefault="009073AB" w:rsidP="009073AB">
      <w:pPr>
        <w:spacing w:after="120"/>
        <w:jc w:val="both"/>
        <w:rPr>
          <w:rFonts w:cstheme="minorHAnsi"/>
          <w:color w:val="000000"/>
          <w:lang w:eastAsia="en-AU"/>
        </w:rPr>
      </w:pPr>
      <w:r w:rsidRPr="002E60EA">
        <w:rPr>
          <w:rFonts w:cstheme="minorHAnsi"/>
          <w:b/>
          <w:bCs/>
          <w:lang w:val="en-US"/>
        </w:rPr>
        <w:t>Project proposal submissions:</w:t>
      </w:r>
      <w:r w:rsidRPr="002E60EA">
        <w:rPr>
          <w:rFonts w:cstheme="minorHAnsi"/>
          <w:color w:val="000000"/>
          <w:lang w:eastAsia="en-AU"/>
        </w:rPr>
        <w:t xml:space="preserve">  </w:t>
      </w:r>
    </w:p>
    <w:p w14:paraId="6D3D4342" w14:textId="77777777" w:rsidR="009073AB" w:rsidRPr="002E60EA" w:rsidRDefault="009073AB" w:rsidP="009073AB">
      <w:pPr>
        <w:spacing w:after="120"/>
        <w:jc w:val="both"/>
        <w:rPr>
          <w:rFonts w:cstheme="minorHAnsi"/>
          <w:lang w:val="en-US"/>
        </w:rPr>
      </w:pPr>
      <w:r w:rsidRPr="002E60EA">
        <w:rPr>
          <w:rFonts w:cstheme="minorHAnsi"/>
          <w:lang w:val="en-US"/>
        </w:rPr>
        <w:t xml:space="preserve">Request for tender applications must be lodged electronically to: </w:t>
      </w:r>
    </w:p>
    <w:p w14:paraId="624A1F9A" w14:textId="77777777" w:rsidR="009073AB" w:rsidRPr="002E60EA" w:rsidRDefault="009073AB" w:rsidP="009073AB">
      <w:pPr>
        <w:spacing w:after="120"/>
        <w:jc w:val="both"/>
        <w:rPr>
          <w:rFonts w:cstheme="minorHAnsi"/>
          <w:lang w:val="en-US"/>
        </w:rPr>
      </w:pPr>
      <w:r w:rsidRPr="002E60EA">
        <w:rPr>
          <w:rFonts w:cstheme="minorHAnsi"/>
        </w:rPr>
        <w:t>tenders@mla.com.au</w:t>
      </w:r>
    </w:p>
    <w:p w14:paraId="50AB550D" w14:textId="4429DA6C" w:rsidR="009073AB" w:rsidRPr="002E60EA" w:rsidRDefault="009073AB" w:rsidP="009073AB">
      <w:pPr>
        <w:spacing w:after="120"/>
        <w:jc w:val="both"/>
        <w:rPr>
          <w:rFonts w:cstheme="minorHAnsi"/>
        </w:rPr>
      </w:pPr>
      <w:r w:rsidRPr="002E60EA">
        <w:rPr>
          <w:rFonts w:cstheme="minorHAnsi"/>
          <w:lang w:val="en-US"/>
        </w:rPr>
        <w:t xml:space="preserve">Stage 1 MLA Applications must be received by </w:t>
      </w:r>
      <w:r w:rsidR="00A44C24" w:rsidRPr="00A44C24">
        <w:rPr>
          <w:rFonts w:cstheme="minorHAnsi"/>
          <w:lang w:val="en-US"/>
        </w:rPr>
        <w:t>1700 on 05 September 2024</w:t>
      </w:r>
      <w:r w:rsidRPr="002E60EA">
        <w:rPr>
          <w:rFonts w:cstheme="minorHAnsi"/>
        </w:rPr>
        <w:t xml:space="preserve">.  </w:t>
      </w:r>
    </w:p>
    <w:p w14:paraId="57EAA219" w14:textId="77777777" w:rsidR="009073AB" w:rsidRPr="002E60EA" w:rsidRDefault="009073AB" w:rsidP="009073AB">
      <w:pPr>
        <w:spacing w:after="120"/>
        <w:jc w:val="both"/>
        <w:rPr>
          <w:rFonts w:cstheme="minorHAnsi"/>
          <w:lang w:val="en-US"/>
        </w:rPr>
      </w:pPr>
      <w:r w:rsidRPr="002E60EA">
        <w:rPr>
          <w:rFonts w:cstheme="minorHAnsi"/>
          <w:lang w:val="en-US"/>
        </w:rPr>
        <w:t xml:space="preserve">Strict adherence to the time deadline for applications will occur. Applications received after the deadline will not be assessed. Incomplete request for tender applications with </w:t>
      </w:r>
      <w:proofErr w:type="gramStart"/>
      <w:r w:rsidRPr="002E60EA">
        <w:rPr>
          <w:rFonts w:cstheme="minorHAnsi"/>
          <w:lang w:val="en-US"/>
        </w:rPr>
        <w:t>all of</w:t>
      </w:r>
      <w:proofErr w:type="gramEnd"/>
      <w:r w:rsidRPr="002E60EA">
        <w:rPr>
          <w:rFonts w:cstheme="minorHAnsi"/>
          <w:lang w:val="en-US"/>
        </w:rPr>
        <w:t xml:space="preserve"> the required documentation will not be assessed.</w:t>
      </w:r>
    </w:p>
    <w:p w14:paraId="5F5972C5" w14:textId="77777777" w:rsidR="009073AB" w:rsidRPr="002E60EA" w:rsidRDefault="009073AB" w:rsidP="009073AB">
      <w:pPr>
        <w:spacing w:after="120"/>
        <w:jc w:val="both"/>
        <w:rPr>
          <w:rFonts w:cstheme="minorHAnsi"/>
          <w:b/>
          <w:bCs/>
          <w:lang w:val="en-US"/>
        </w:rPr>
      </w:pPr>
      <w:r w:rsidRPr="002E60EA">
        <w:rPr>
          <w:rFonts w:cstheme="minorHAnsi"/>
          <w:b/>
          <w:bCs/>
          <w:lang w:val="en-US"/>
        </w:rPr>
        <w:t xml:space="preserve">Further information: </w:t>
      </w:r>
    </w:p>
    <w:p w14:paraId="0594D9AB" w14:textId="77777777" w:rsidR="009073AB" w:rsidRPr="002E60EA" w:rsidRDefault="009073AB" w:rsidP="009073AB">
      <w:pPr>
        <w:widowControl w:val="0"/>
        <w:autoSpaceDE w:val="0"/>
        <w:autoSpaceDN w:val="0"/>
        <w:adjustRightInd w:val="0"/>
        <w:jc w:val="both"/>
        <w:rPr>
          <w:rFonts w:cstheme="minorHAnsi"/>
          <w:color w:val="000000"/>
          <w:lang w:eastAsia="en-AU"/>
        </w:rPr>
      </w:pPr>
      <w:r>
        <w:rPr>
          <w:rFonts w:cstheme="minorHAnsi"/>
          <w:color w:val="000000"/>
          <w:lang w:eastAsia="en-AU"/>
        </w:rPr>
        <w:t>feedlot@mla.com.au</w:t>
      </w:r>
    </w:p>
    <w:p w14:paraId="3A6F3064" w14:textId="77777777" w:rsidR="009073AB" w:rsidRPr="002E60EA" w:rsidRDefault="009073AB" w:rsidP="009073AB">
      <w:pPr>
        <w:widowControl w:val="0"/>
        <w:autoSpaceDE w:val="0"/>
        <w:autoSpaceDN w:val="0"/>
        <w:adjustRightInd w:val="0"/>
        <w:jc w:val="both"/>
        <w:rPr>
          <w:rFonts w:cstheme="minorHAnsi"/>
          <w:color w:val="000000"/>
          <w:lang w:eastAsia="en-AU"/>
        </w:rPr>
      </w:pPr>
      <w:r w:rsidRPr="002E60EA">
        <w:rPr>
          <w:rFonts w:cstheme="minorHAnsi"/>
          <w:color w:val="000000"/>
          <w:lang w:eastAsia="en-AU"/>
        </w:rPr>
        <w:lastRenderedPageBreak/>
        <w:t xml:space="preserve">Research &amp; Development </w:t>
      </w:r>
    </w:p>
    <w:p w14:paraId="56A039CE" w14:textId="77777777" w:rsidR="009073AB" w:rsidRDefault="009073AB" w:rsidP="009073AB">
      <w:pPr>
        <w:widowControl w:val="0"/>
        <w:autoSpaceDE w:val="0"/>
        <w:autoSpaceDN w:val="0"/>
        <w:adjustRightInd w:val="0"/>
        <w:jc w:val="both"/>
        <w:rPr>
          <w:rFonts w:cstheme="minorHAnsi"/>
          <w:color w:val="000000"/>
          <w:lang w:eastAsia="en-AU"/>
        </w:rPr>
      </w:pPr>
      <w:r w:rsidRPr="002E60EA">
        <w:rPr>
          <w:rFonts w:cstheme="minorHAnsi"/>
          <w:color w:val="000000"/>
          <w:lang w:eastAsia="en-AU"/>
        </w:rPr>
        <w:t>Meat &amp; Livestock Australia</w:t>
      </w:r>
    </w:p>
    <w:p w14:paraId="768E7F25" w14:textId="77777777" w:rsidR="00BF5167" w:rsidRDefault="00BF5167">
      <w:pPr>
        <w:rPr>
          <w:rFonts w:cstheme="minorHAnsi"/>
          <w:b/>
          <w:bCs/>
        </w:rPr>
      </w:pPr>
      <w:bookmarkStart w:id="351" w:name="_Hlk147751231"/>
      <w:r>
        <w:rPr>
          <w:rFonts w:cstheme="minorHAnsi"/>
          <w:b/>
          <w:bCs/>
        </w:rPr>
        <w:br w:type="page"/>
      </w:r>
    </w:p>
    <w:p w14:paraId="2A42D6CB" w14:textId="66A4D5A6" w:rsidR="009D5538" w:rsidRDefault="00454649" w:rsidP="009D5538">
      <w:pPr>
        <w:jc w:val="both"/>
        <w:rPr>
          <w:rFonts w:asciiTheme="minorHAnsi" w:hAnsiTheme="minorHAnsi" w:cstheme="minorHAnsi"/>
          <w:b/>
          <w:bCs/>
        </w:rPr>
      </w:pPr>
      <w:r>
        <w:rPr>
          <w:rFonts w:cstheme="minorHAnsi"/>
          <w:b/>
          <w:bCs/>
        </w:rPr>
        <w:lastRenderedPageBreak/>
        <w:t xml:space="preserve">                                </w:t>
      </w:r>
      <w:r w:rsidR="009D5538">
        <w:rPr>
          <w:rFonts w:cstheme="minorHAnsi"/>
          <w:b/>
          <w:bCs/>
        </w:rPr>
        <w:t xml:space="preserve">Section 3.0 Appendix 1. </w:t>
      </w:r>
      <w:r w:rsidR="009D5538">
        <w:rPr>
          <w:b/>
          <w:bCs/>
        </w:rPr>
        <w:t xml:space="preserve">Subcontractor/collaborator organisation declaration </w:t>
      </w:r>
    </w:p>
    <w:bookmarkEnd w:id="351"/>
    <w:p w14:paraId="6136F220" w14:textId="77777777" w:rsidR="009D5538" w:rsidRDefault="009D5538" w:rsidP="009D5538">
      <w:pPr>
        <w:rPr>
          <w:rFonts w:cstheme="minorBidi"/>
        </w:rPr>
      </w:pPr>
      <w:r>
        <w:t xml:space="preserve">A signed declaration must be provided to MLA for each subcontractor or collaborator organisation nominated in the MLA application. </w:t>
      </w:r>
    </w:p>
    <w:p w14:paraId="13F3A14D" w14:textId="77777777" w:rsidR="009D5538" w:rsidRDefault="009D5538" w:rsidP="009D5538">
      <w:pPr>
        <w:rPr>
          <w:b/>
          <w:bCs/>
          <w:u w:val="single"/>
        </w:rPr>
      </w:pPr>
      <w:r>
        <w:rPr>
          <w:b/>
          <w:bCs/>
          <w:u w:val="single"/>
        </w:rPr>
        <w:t xml:space="preserve">Contribution/Payment Table </w:t>
      </w:r>
    </w:p>
    <w:tbl>
      <w:tblPr>
        <w:tblStyle w:val="TableGrid1"/>
        <w:tblW w:w="0" w:type="auto"/>
        <w:tblInd w:w="-5" w:type="dxa"/>
        <w:tblLook w:val="04A0" w:firstRow="1" w:lastRow="0" w:firstColumn="1" w:lastColumn="0" w:noHBand="0" w:noVBand="1"/>
      </w:tblPr>
      <w:tblGrid>
        <w:gridCol w:w="2796"/>
        <w:gridCol w:w="2183"/>
        <w:gridCol w:w="2256"/>
        <w:gridCol w:w="1830"/>
      </w:tblGrid>
      <w:tr w:rsidR="009D5538" w14:paraId="39436EDE" w14:textId="77777777" w:rsidTr="009D5538">
        <w:trPr>
          <w:trHeight w:val="383"/>
        </w:trPr>
        <w:tc>
          <w:tcPr>
            <w:tcW w:w="1907" w:type="dxa"/>
            <w:tcBorders>
              <w:top w:val="single" w:sz="4" w:space="0" w:color="auto"/>
              <w:left w:val="single" w:sz="4" w:space="0" w:color="auto"/>
              <w:bottom w:val="single" w:sz="4" w:space="0" w:color="auto"/>
              <w:right w:val="single" w:sz="4" w:space="0" w:color="auto"/>
            </w:tcBorders>
            <w:hideMark/>
          </w:tcPr>
          <w:p w14:paraId="047FBB20" w14:textId="77777777" w:rsidR="009D5538" w:rsidRDefault="009D5538">
            <w:pPr>
              <w:spacing w:after="255"/>
              <w:contextualSpacing/>
              <w:rPr>
                <w:b/>
                <w:bCs/>
                <w:sz w:val="22"/>
                <w:szCs w:val="22"/>
                <w:u w:val="single"/>
              </w:rPr>
            </w:pPr>
            <w:r>
              <w:rPr>
                <w:b/>
                <w:bCs/>
                <w:u w:val="single"/>
              </w:rPr>
              <w:t xml:space="preserve">Item </w:t>
            </w:r>
          </w:p>
        </w:tc>
        <w:tc>
          <w:tcPr>
            <w:tcW w:w="2532" w:type="dxa"/>
            <w:tcBorders>
              <w:top w:val="single" w:sz="4" w:space="0" w:color="auto"/>
              <w:left w:val="single" w:sz="4" w:space="0" w:color="auto"/>
              <w:bottom w:val="single" w:sz="4" w:space="0" w:color="auto"/>
              <w:right w:val="single" w:sz="4" w:space="0" w:color="auto"/>
            </w:tcBorders>
            <w:hideMark/>
          </w:tcPr>
          <w:p w14:paraId="333A7E49" w14:textId="77777777" w:rsidR="009D5538" w:rsidRDefault="009D5538">
            <w:pPr>
              <w:spacing w:after="255"/>
              <w:contextualSpacing/>
              <w:jc w:val="center"/>
              <w:rPr>
                <w:b/>
                <w:bCs/>
              </w:rPr>
            </w:pPr>
            <w:r>
              <w:rPr>
                <w:b/>
                <w:bCs/>
              </w:rPr>
              <w:t>Cash Contribution to Lead Organisation (if not providing cash directly to lead organisation put N/A)</w:t>
            </w:r>
          </w:p>
        </w:tc>
        <w:tc>
          <w:tcPr>
            <w:tcW w:w="2587" w:type="dxa"/>
            <w:tcBorders>
              <w:top w:val="single" w:sz="4" w:space="0" w:color="auto"/>
              <w:left w:val="single" w:sz="4" w:space="0" w:color="auto"/>
              <w:bottom w:val="single" w:sz="4" w:space="0" w:color="auto"/>
              <w:right w:val="single" w:sz="4" w:space="0" w:color="auto"/>
            </w:tcBorders>
            <w:hideMark/>
          </w:tcPr>
          <w:p w14:paraId="660B912E" w14:textId="77777777" w:rsidR="009D5538" w:rsidRDefault="009D5538">
            <w:pPr>
              <w:spacing w:after="255"/>
              <w:contextualSpacing/>
              <w:jc w:val="center"/>
              <w:rPr>
                <w:b/>
                <w:bCs/>
              </w:rPr>
            </w:pPr>
            <w:r>
              <w:rPr>
                <w:b/>
                <w:bCs/>
              </w:rPr>
              <w:t>In-Kind</w:t>
            </w:r>
          </w:p>
          <w:p w14:paraId="64CD89AB" w14:textId="77777777" w:rsidR="009D5538" w:rsidRDefault="009D5538">
            <w:pPr>
              <w:spacing w:after="255"/>
              <w:contextualSpacing/>
              <w:jc w:val="center"/>
              <w:rPr>
                <w:b/>
                <w:bCs/>
              </w:rPr>
            </w:pPr>
            <w:r>
              <w:rPr>
                <w:b/>
                <w:bCs/>
              </w:rPr>
              <w:t>(nominate any in-kind contributions)</w:t>
            </w:r>
          </w:p>
        </w:tc>
        <w:tc>
          <w:tcPr>
            <w:tcW w:w="1995" w:type="dxa"/>
            <w:tcBorders>
              <w:top w:val="single" w:sz="4" w:space="0" w:color="auto"/>
              <w:left w:val="single" w:sz="4" w:space="0" w:color="auto"/>
              <w:bottom w:val="single" w:sz="4" w:space="0" w:color="auto"/>
              <w:right w:val="single" w:sz="4" w:space="0" w:color="auto"/>
            </w:tcBorders>
            <w:hideMark/>
          </w:tcPr>
          <w:p w14:paraId="3C275DE8" w14:textId="77777777" w:rsidR="009D5538" w:rsidRDefault="009D5538">
            <w:pPr>
              <w:spacing w:after="255"/>
              <w:contextualSpacing/>
              <w:jc w:val="center"/>
              <w:rPr>
                <w:b/>
                <w:bCs/>
              </w:rPr>
            </w:pPr>
            <w:r>
              <w:rPr>
                <w:b/>
                <w:bCs/>
              </w:rPr>
              <w:t xml:space="preserve">Cash payments </w:t>
            </w:r>
          </w:p>
          <w:p w14:paraId="4D4A5FA1" w14:textId="77777777" w:rsidR="009D5538" w:rsidRDefault="009D5538">
            <w:pPr>
              <w:spacing w:after="255"/>
              <w:contextualSpacing/>
              <w:jc w:val="center"/>
              <w:rPr>
                <w:b/>
                <w:bCs/>
              </w:rPr>
            </w:pPr>
            <w:r>
              <w:rPr>
                <w:b/>
                <w:bCs/>
              </w:rPr>
              <w:t xml:space="preserve">(list any cash-payments required from MLA or lead organisation) </w:t>
            </w:r>
          </w:p>
        </w:tc>
      </w:tr>
      <w:tr w:rsidR="009D5538" w14:paraId="50A4EDAD" w14:textId="77777777" w:rsidTr="009D5538">
        <w:trPr>
          <w:trHeight w:val="1214"/>
        </w:trPr>
        <w:tc>
          <w:tcPr>
            <w:tcW w:w="1907" w:type="dxa"/>
            <w:tcBorders>
              <w:top w:val="single" w:sz="4" w:space="0" w:color="auto"/>
              <w:left w:val="single" w:sz="4" w:space="0" w:color="auto"/>
              <w:bottom w:val="single" w:sz="4" w:space="0" w:color="auto"/>
              <w:right w:val="single" w:sz="4" w:space="0" w:color="auto"/>
            </w:tcBorders>
          </w:tcPr>
          <w:p w14:paraId="6B010A25" w14:textId="77777777" w:rsidR="009D5538" w:rsidRDefault="009D5538">
            <w:pPr>
              <w:spacing w:after="255"/>
              <w:contextualSpacing/>
              <w:rPr>
                <w:b/>
                <w:bCs/>
              </w:rPr>
            </w:pPr>
            <w:r>
              <w:rPr>
                <w:b/>
                <w:bCs/>
              </w:rPr>
              <w:t>Details of Work to be conducted by Subcontractor/collaborator</w:t>
            </w:r>
          </w:p>
          <w:p w14:paraId="21EF22EE" w14:textId="77777777" w:rsidR="009D5538" w:rsidRDefault="009D5538">
            <w:pPr>
              <w:spacing w:after="255"/>
              <w:contextualSpacing/>
              <w:rPr>
                <w:b/>
                <w:bCs/>
                <w:u w:val="single"/>
              </w:rPr>
            </w:pPr>
          </w:p>
          <w:p w14:paraId="6E1BD71B" w14:textId="77777777" w:rsidR="009D5538" w:rsidRDefault="009D5538">
            <w:pPr>
              <w:spacing w:after="255"/>
              <w:contextualSpacing/>
              <w:rPr>
                <w:b/>
                <w:bCs/>
                <w:u w:val="single"/>
              </w:rPr>
            </w:pPr>
          </w:p>
          <w:p w14:paraId="3D180E0F" w14:textId="77777777" w:rsidR="009D5538" w:rsidRDefault="009D5538">
            <w:pPr>
              <w:spacing w:after="255"/>
              <w:contextualSpacing/>
              <w:rPr>
                <w:b/>
                <w:bCs/>
              </w:rPr>
            </w:pPr>
          </w:p>
          <w:p w14:paraId="5EE03AFA" w14:textId="77777777" w:rsidR="009D5538" w:rsidRDefault="009D5538">
            <w:pPr>
              <w:spacing w:after="255"/>
              <w:contextualSpacing/>
              <w:rPr>
                <w:b/>
                <w:bCs/>
              </w:rPr>
            </w:pPr>
          </w:p>
        </w:tc>
        <w:tc>
          <w:tcPr>
            <w:tcW w:w="2532" w:type="dxa"/>
            <w:tcBorders>
              <w:top w:val="single" w:sz="4" w:space="0" w:color="auto"/>
              <w:left w:val="single" w:sz="4" w:space="0" w:color="auto"/>
              <w:bottom w:val="single" w:sz="4" w:space="0" w:color="auto"/>
              <w:right w:val="single" w:sz="4" w:space="0" w:color="auto"/>
            </w:tcBorders>
          </w:tcPr>
          <w:p w14:paraId="5B436761" w14:textId="77777777" w:rsidR="009D5538" w:rsidRDefault="009D5538">
            <w:pPr>
              <w:spacing w:after="255"/>
              <w:contextualSpacing/>
              <w:rPr>
                <w:b/>
                <w:bCs/>
              </w:rPr>
            </w:pPr>
          </w:p>
        </w:tc>
        <w:tc>
          <w:tcPr>
            <w:tcW w:w="2587" w:type="dxa"/>
            <w:tcBorders>
              <w:top w:val="single" w:sz="4" w:space="0" w:color="auto"/>
              <w:left w:val="single" w:sz="4" w:space="0" w:color="auto"/>
              <w:bottom w:val="single" w:sz="4" w:space="0" w:color="auto"/>
              <w:right w:val="single" w:sz="4" w:space="0" w:color="auto"/>
            </w:tcBorders>
          </w:tcPr>
          <w:p w14:paraId="43E1D6EB" w14:textId="77777777" w:rsidR="009D5538" w:rsidRDefault="009D5538">
            <w:pPr>
              <w:spacing w:after="255"/>
              <w:contextualSpacing/>
              <w:rPr>
                <w:b/>
                <w:bCs/>
              </w:rPr>
            </w:pPr>
          </w:p>
        </w:tc>
        <w:tc>
          <w:tcPr>
            <w:tcW w:w="1995" w:type="dxa"/>
            <w:tcBorders>
              <w:top w:val="single" w:sz="4" w:space="0" w:color="auto"/>
              <w:left w:val="single" w:sz="4" w:space="0" w:color="auto"/>
              <w:bottom w:val="single" w:sz="4" w:space="0" w:color="auto"/>
              <w:right w:val="single" w:sz="4" w:space="0" w:color="auto"/>
            </w:tcBorders>
          </w:tcPr>
          <w:p w14:paraId="49FED7AD" w14:textId="77777777" w:rsidR="009D5538" w:rsidRDefault="009D5538">
            <w:pPr>
              <w:spacing w:after="255"/>
              <w:contextualSpacing/>
              <w:rPr>
                <w:b/>
                <w:bCs/>
              </w:rPr>
            </w:pPr>
          </w:p>
        </w:tc>
      </w:tr>
      <w:tr w:rsidR="009D5538" w14:paraId="27A98873" w14:textId="77777777" w:rsidTr="009D5538">
        <w:trPr>
          <w:trHeight w:val="1214"/>
        </w:trPr>
        <w:tc>
          <w:tcPr>
            <w:tcW w:w="1907" w:type="dxa"/>
            <w:tcBorders>
              <w:top w:val="single" w:sz="4" w:space="0" w:color="auto"/>
              <w:left w:val="single" w:sz="4" w:space="0" w:color="auto"/>
              <w:bottom w:val="single" w:sz="4" w:space="0" w:color="auto"/>
              <w:right w:val="single" w:sz="4" w:space="0" w:color="auto"/>
            </w:tcBorders>
          </w:tcPr>
          <w:p w14:paraId="623ED9EA" w14:textId="77777777" w:rsidR="009D5538" w:rsidRDefault="009D5538">
            <w:pPr>
              <w:spacing w:after="255"/>
              <w:contextualSpacing/>
              <w:rPr>
                <w:b/>
                <w:bCs/>
              </w:rPr>
            </w:pPr>
            <w:r>
              <w:rPr>
                <w:b/>
                <w:bCs/>
              </w:rPr>
              <w:t>Total Dollars and justification</w:t>
            </w:r>
          </w:p>
          <w:p w14:paraId="203ADE92" w14:textId="77777777" w:rsidR="009D5538" w:rsidRDefault="009D5538">
            <w:pPr>
              <w:spacing w:after="255"/>
              <w:contextualSpacing/>
              <w:rPr>
                <w:b/>
                <w:bCs/>
              </w:rPr>
            </w:pPr>
          </w:p>
          <w:p w14:paraId="0D79447C" w14:textId="77777777" w:rsidR="009D5538" w:rsidRDefault="009D5538">
            <w:pPr>
              <w:spacing w:after="255"/>
              <w:contextualSpacing/>
              <w:rPr>
                <w:b/>
                <w:bCs/>
              </w:rPr>
            </w:pPr>
          </w:p>
          <w:p w14:paraId="0044FA6E" w14:textId="77777777" w:rsidR="009D5538" w:rsidRDefault="009D5538">
            <w:pPr>
              <w:spacing w:after="255"/>
              <w:contextualSpacing/>
              <w:rPr>
                <w:b/>
                <w:bCs/>
              </w:rPr>
            </w:pPr>
          </w:p>
          <w:p w14:paraId="7147F5F8" w14:textId="77777777" w:rsidR="009D5538" w:rsidRDefault="009D5538">
            <w:pPr>
              <w:spacing w:after="255"/>
              <w:contextualSpacing/>
              <w:rPr>
                <w:b/>
                <w:bCs/>
                <w:u w:val="single"/>
              </w:rPr>
            </w:pPr>
          </w:p>
        </w:tc>
        <w:tc>
          <w:tcPr>
            <w:tcW w:w="2532" w:type="dxa"/>
            <w:tcBorders>
              <w:top w:val="single" w:sz="4" w:space="0" w:color="auto"/>
              <w:left w:val="single" w:sz="4" w:space="0" w:color="auto"/>
              <w:bottom w:val="single" w:sz="4" w:space="0" w:color="auto"/>
              <w:right w:val="single" w:sz="4" w:space="0" w:color="auto"/>
            </w:tcBorders>
          </w:tcPr>
          <w:p w14:paraId="70B42B25" w14:textId="77777777" w:rsidR="009D5538" w:rsidRDefault="009D5538">
            <w:pPr>
              <w:spacing w:after="255"/>
              <w:contextualSpacing/>
              <w:rPr>
                <w:b/>
                <w:bCs/>
              </w:rPr>
            </w:pPr>
          </w:p>
        </w:tc>
        <w:tc>
          <w:tcPr>
            <w:tcW w:w="2587" w:type="dxa"/>
            <w:tcBorders>
              <w:top w:val="single" w:sz="4" w:space="0" w:color="auto"/>
              <w:left w:val="single" w:sz="4" w:space="0" w:color="auto"/>
              <w:bottom w:val="single" w:sz="4" w:space="0" w:color="auto"/>
              <w:right w:val="single" w:sz="4" w:space="0" w:color="auto"/>
            </w:tcBorders>
          </w:tcPr>
          <w:p w14:paraId="4AE82300" w14:textId="77777777" w:rsidR="009D5538" w:rsidRDefault="009D5538">
            <w:pPr>
              <w:spacing w:after="255"/>
              <w:contextualSpacing/>
              <w:rPr>
                <w:b/>
                <w:bCs/>
              </w:rPr>
            </w:pPr>
          </w:p>
        </w:tc>
        <w:tc>
          <w:tcPr>
            <w:tcW w:w="1995" w:type="dxa"/>
            <w:tcBorders>
              <w:top w:val="single" w:sz="4" w:space="0" w:color="auto"/>
              <w:left w:val="single" w:sz="4" w:space="0" w:color="auto"/>
              <w:bottom w:val="single" w:sz="4" w:space="0" w:color="auto"/>
              <w:right w:val="single" w:sz="4" w:space="0" w:color="auto"/>
            </w:tcBorders>
          </w:tcPr>
          <w:p w14:paraId="46939AE1" w14:textId="77777777" w:rsidR="009D5538" w:rsidRDefault="009D5538">
            <w:pPr>
              <w:spacing w:after="255"/>
              <w:contextualSpacing/>
              <w:rPr>
                <w:b/>
                <w:bCs/>
              </w:rPr>
            </w:pPr>
          </w:p>
        </w:tc>
      </w:tr>
    </w:tbl>
    <w:p w14:paraId="2DE46E08" w14:textId="77777777" w:rsidR="009D5538" w:rsidRDefault="009D5538" w:rsidP="009D5538">
      <w:pPr>
        <w:rPr>
          <w:rFonts w:asciiTheme="minorHAnsi" w:hAnsiTheme="minorHAnsi" w:cstheme="minorBidi"/>
          <w:b/>
          <w:bCs/>
          <w:u w:val="single"/>
        </w:rPr>
      </w:pPr>
    </w:p>
    <w:p w14:paraId="2F5E02F9" w14:textId="77777777" w:rsidR="009D5538" w:rsidRDefault="009D5538" w:rsidP="009D5538">
      <w:pPr>
        <w:rPr>
          <w:b/>
          <w:bCs/>
          <w:u w:val="single"/>
        </w:rPr>
      </w:pPr>
      <w:r>
        <w:rPr>
          <w:b/>
          <w:bCs/>
          <w:u w:val="single"/>
        </w:rPr>
        <w:t>Declaration</w:t>
      </w:r>
    </w:p>
    <w:p w14:paraId="44A4CAAC" w14:textId="77777777" w:rsidR="009D5538" w:rsidRDefault="009D5538" w:rsidP="009D5538">
      <w:pPr>
        <w:numPr>
          <w:ilvl w:val="0"/>
          <w:numId w:val="42"/>
        </w:numPr>
        <w:spacing w:after="160" w:line="256" w:lineRule="auto"/>
        <w:contextualSpacing/>
        <w:rPr>
          <w:b/>
          <w:bCs/>
        </w:rPr>
      </w:pPr>
      <w:r>
        <w:t xml:space="preserve">I declare our organisation agrees to the methodology and budget outlined in the MLA tender application and Contribution/Payment  </w:t>
      </w:r>
    </w:p>
    <w:p w14:paraId="00FFF584" w14:textId="77777777" w:rsidR="009D5538" w:rsidRDefault="009D5538" w:rsidP="009D5538">
      <w:r>
        <w:t xml:space="preserve">By signing below, I am authorised to sign and submit this declaration on behalf of our </w:t>
      </w:r>
      <w:proofErr w:type="gramStart"/>
      <w:r>
        <w:t>organisation, and</w:t>
      </w:r>
      <w:proofErr w:type="gramEnd"/>
      <w:r>
        <w:t xml:space="preserve"> agree to the above declaration and confirm all the above statements to be true.</w:t>
      </w:r>
    </w:p>
    <w:tbl>
      <w:tblPr>
        <w:tblStyle w:val="TableGrid1"/>
        <w:tblW w:w="0" w:type="auto"/>
        <w:tblLook w:val="04A0" w:firstRow="1" w:lastRow="0" w:firstColumn="1" w:lastColumn="0" w:noHBand="0" w:noVBand="1"/>
      </w:tblPr>
      <w:tblGrid>
        <w:gridCol w:w="4468"/>
        <w:gridCol w:w="4468"/>
      </w:tblGrid>
      <w:tr w:rsidR="009D5538" w14:paraId="42706972" w14:textId="77777777" w:rsidTr="009D5538">
        <w:trPr>
          <w:trHeight w:val="310"/>
        </w:trPr>
        <w:tc>
          <w:tcPr>
            <w:tcW w:w="8936" w:type="dxa"/>
            <w:gridSpan w:val="2"/>
            <w:tcBorders>
              <w:top w:val="single" w:sz="4" w:space="0" w:color="auto"/>
              <w:left w:val="single" w:sz="4" w:space="0" w:color="auto"/>
              <w:bottom w:val="single" w:sz="4" w:space="0" w:color="auto"/>
              <w:right w:val="single" w:sz="4" w:space="0" w:color="auto"/>
            </w:tcBorders>
          </w:tcPr>
          <w:p w14:paraId="767A71F0" w14:textId="77777777" w:rsidR="009D5538" w:rsidRDefault="009D5538">
            <w:pPr>
              <w:rPr>
                <w:sz w:val="22"/>
                <w:szCs w:val="22"/>
              </w:rPr>
            </w:pPr>
            <w:r>
              <w:t xml:space="preserve">Name of MLA Tender Application: </w:t>
            </w:r>
          </w:p>
          <w:p w14:paraId="5271EBBD" w14:textId="77777777" w:rsidR="009D5538" w:rsidRDefault="009D5538"/>
          <w:p w14:paraId="776D9816" w14:textId="77777777" w:rsidR="009D5538" w:rsidRDefault="009D5538"/>
        </w:tc>
      </w:tr>
      <w:tr w:rsidR="009D5538" w14:paraId="3AF262EF" w14:textId="77777777" w:rsidTr="009D5538">
        <w:trPr>
          <w:trHeight w:val="310"/>
        </w:trPr>
        <w:tc>
          <w:tcPr>
            <w:tcW w:w="8936" w:type="dxa"/>
            <w:gridSpan w:val="2"/>
            <w:tcBorders>
              <w:top w:val="single" w:sz="4" w:space="0" w:color="auto"/>
              <w:left w:val="single" w:sz="4" w:space="0" w:color="auto"/>
              <w:bottom w:val="single" w:sz="4" w:space="0" w:color="auto"/>
              <w:right w:val="single" w:sz="4" w:space="0" w:color="auto"/>
            </w:tcBorders>
          </w:tcPr>
          <w:p w14:paraId="6D8A1227" w14:textId="77777777" w:rsidR="009D5538" w:rsidRDefault="009D5538">
            <w:r>
              <w:t xml:space="preserve">Lead organisation submitting MLA tender:  </w:t>
            </w:r>
          </w:p>
          <w:p w14:paraId="64E756E8" w14:textId="77777777" w:rsidR="009D5538" w:rsidRDefault="009D5538"/>
          <w:p w14:paraId="19FDDC1F" w14:textId="77777777" w:rsidR="009D5538" w:rsidRDefault="009D5538"/>
        </w:tc>
      </w:tr>
      <w:tr w:rsidR="009D5538" w14:paraId="571981B4" w14:textId="77777777" w:rsidTr="009D5538">
        <w:trPr>
          <w:trHeight w:val="310"/>
        </w:trPr>
        <w:tc>
          <w:tcPr>
            <w:tcW w:w="8936" w:type="dxa"/>
            <w:gridSpan w:val="2"/>
            <w:tcBorders>
              <w:top w:val="single" w:sz="4" w:space="0" w:color="auto"/>
              <w:left w:val="single" w:sz="4" w:space="0" w:color="auto"/>
              <w:bottom w:val="single" w:sz="4" w:space="0" w:color="auto"/>
              <w:right w:val="single" w:sz="4" w:space="0" w:color="auto"/>
            </w:tcBorders>
          </w:tcPr>
          <w:p w14:paraId="7FCA4436" w14:textId="77777777" w:rsidR="009D5538" w:rsidRDefault="009D5538">
            <w:r>
              <w:t>Industry Partner (organisation name):</w:t>
            </w:r>
          </w:p>
          <w:p w14:paraId="0DA7C036" w14:textId="77777777" w:rsidR="009D5538" w:rsidRDefault="009D5538">
            <w:pPr>
              <w:rPr>
                <w:b/>
                <w:bCs/>
              </w:rPr>
            </w:pPr>
          </w:p>
          <w:p w14:paraId="77857D01" w14:textId="77777777" w:rsidR="009D5538" w:rsidRDefault="009D5538">
            <w:pPr>
              <w:rPr>
                <w:b/>
                <w:bCs/>
              </w:rPr>
            </w:pPr>
          </w:p>
        </w:tc>
      </w:tr>
      <w:tr w:rsidR="009D5538" w14:paraId="13F2D839" w14:textId="77777777" w:rsidTr="009D5538">
        <w:trPr>
          <w:trHeight w:val="229"/>
        </w:trPr>
        <w:tc>
          <w:tcPr>
            <w:tcW w:w="8936" w:type="dxa"/>
            <w:gridSpan w:val="2"/>
            <w:tcBorders>
              <w:top w:val="single" w:sz="4" w:space="0" w:color="auto"/>
              <w:left w:val="single" w:sz="4" w:space="0" w:color="auto"/>
              <w:bottom w:val="single" w:sz="4" w:space="0" w:color="auto"/>
              <w:right w:val="single" w:sz="4" w:space="0" w:color="auto"/>
            </w:tcBorders>
          </w:tcPr>
          <w:p w14:paraId="0891B76D" w14:textId="77777777" w:rsidR="009D5538" w:rsidRDefault="009D5538">
            <w:r>
              <w:t>Industry Partner ACN or ABN:</w:t>
            </w:r>
          </w:p>
          <w:p w14:paraId="59368CB0" w14:textId="77777777" w:rsidR="009D5538" w:rsidRDefault="009D5538"/>
          <w:p w14:paraId="1CC02FB4" w14:textId="77777777" w:rsidR="009D5538" w:rsidRDefault="009D5538"/>
        </w:tc>
      </w:tr>
      <w:tr w:rsidR="009D5538" w14:paraId="331A86A5" w14:textId="77777777" w:rsidTr="009D5538">
        <w:trPr>
          <w:trHeight w:val="569"/>
        </w:trPr>
        <w:tc>
          <w:tcPr>
            <w:tcW w:w="8936" w:type="dxa"/>
            <w:gridSpan w:val="2"/>
            <w:tcBorders>
              <w:top w:val="single" w:sz="4" w:space="0" w:color="auto"/>
              <w:left w:val="single" w:sz="4" w:space="0" w:color="auto"/>
              <w:bottom w:val="single" w:sz="4" w:space="0" w:color="auto"/>
              <w:right w:val="single" w:sz="4" w:space="0" w:color="auto"/>
            </w:tcBorders>
            <w:hideMark/>
          </w:tcPr>
          <w:p w14:paraId="665DAF4A" w14:textId="77777777" w:rsidR="009D5538" w:rsidRDefault="009D5538">
            <w:r>
              <w:t>Authorised representative (name and signature):</w:t>
            </w:r>
          </w:p>
        </w:tc>
      </w:tr>
      <w:tr w:rsidR="009D5538" w14:paraId="321A1720" w14:textId="77777777" w:rsidTr="009D5538">
        <w:trPr>
          <w:trHeight w:val="344"/>
        </w:trPr>
        <w:tc>
          <w:tcPr>
            <w:tcW w:w="8936" w:type="dxa"/>
            <w:gridSpan w:val="2"/>
            <w:tcBorders>
              <w:top w:val="single" w:sz="4" w:space="0" w:color="auto"/>
              <w:left w:val="single" w:sz="4" w:space="0" w:color="auto"/>
              <w:bottom w:val="single" w:sz="4" w:space="0" w:color="auto"/>
              <w:right w:val="single" w:sz="4" w:space="0" w:color="auto"/>
            </w:tcBorders>
          </w:tcPr>
          <w:p w14:paraId="1BAC3CD6" w14:textId="77777777" w:rsidR="009D5538" w:rsidRDefault="009D5538">
            <w:r>
              <w:t>Position/Role:</w:t>
            </w:r>
          </w:p>
          <w:p w14:paraId="39A6AFDD" w14:textId="77777777" w:rsidR="009D5538" w:rsidRDefault="009D5538"/>
          <w:p w14:paraId="4AB58E1F" w14:textId="77777777" w:rsidR="009D5538" w:rsidRDefault="009D5538"/>
        </w:tc>
      </w:tr>
      <w:tr w:rsidR="009D5538" w14:paraId="5953B5E3" w14:textId="77777777" w:rsidTr="009D5538">
        <w:trPr>
          <w:trHeight w:val="510"/>
        </w:trPr>
        <w:tc>
          <w:tcPr>
            <w:tcW w:w="8936" w:type="dxa"/>
            <w:gridSpan w:val="2"/>
            <w:tcBorders>
              <w:top w:val="single" w:sz="4" w:space="0" w:color="auto"/>
              <w:left w:val="single" w:sz="4" w:space="0" w:color="auto"/>
              <w:bottom w:val="single" w:sz="4" w:space="0" w:color="auto"/>
              <w:right w:val="single" w:sz="4" w:space="0" w:color="auto"/>
            </w:tcBorders>
          </w:tcPr>
          <w:p w14:paraId="2DF5F4A0" w14:textId="77777777" w:rsidR="009D5538" w:rsidRDefault="009D5538">
            <w:r>
              <w:t>Address:</w:t>
            </w:r>
          </w:p>
          <w:p w14:paraId="4FB67B56" w14:textId="77777777" w:rsidR="009D5538" w:rsidRDefault="009D5538"/>
          <w:p w14:paraId="26A66A96" w14:textId="77777777" w:rsidR="009D5538" w:rsidRDefault="009D5538"/>
        </w:tc>
      </w:tr>
      <w:tr w:rsidR="009D5538" w14:paraId="6F318313" w14:textId="77777777" w:rsidTr="009D5538">
        <w:trPr>
          <w:trHeight w:val="229"/>
        </w:trPr>
        <w:tc>
          <w:tcPr>
            <w:tcW w:w="4468" w:type="dxa"/>
            <w:tcBorders>
              <w:top w:val="single" w:sz="4" w:space="0" w:color="auto"/>
              <w:left w:val="single" w:sz="4" w:space="0" w:color="auto"/>
              <w:bottom w:val="single" w:sz="4" w:space="0" w:color="auto"/>
              <w:right w:val="single" w:sz="4" w:space="0" w:color="auto"/>
            </w:tcBorders>
          </w:tcPr>
          <w:p w14:paraId="7B75A48C" w14:textId="77777777" w:rsidR="009D5538" w:rsidRDefault="009D5538">
            <w:r>
              <w:t>Phone:</w:t>
            </w:r>
          </w:p>
          <w:p w14:paraId="6B367BF4" w14:textId="77777777" w:rsidR="009D5538" w:rsidRDefault="009D5538"/>
          <w:p w14:paraId="243E2B77" w14:textId="77777777" w:rsidR="009D5538" w:rsidRDefault="009D5538"/>
        </w:tc>
        <w:tc>
          <w:tcPr>
            <w:tcW w:w="4468" w:type="dxa"/>
            <w:tcBorders>
              <w:top w:val="single" w:sz="4" w:space="0" w:color="auto"/>
              <w:left w:val="single" w:sz="4" w:space="0" w:color="auto"/>
              <w:bottom w:val="single" w:sz="4" w:space="0" w:color="auto"/>
              <w:right w:val="single" w:sz="4" w:space="0" w:color="auto"/>
            </w:tcBorders>
            <w:hideMark/>
          </w:tcPr>
          <w:p w14:paraId="00163665" w14:textId="77777777" w:rsidR="009D5538" w:rsidRDefault="009D5538">
            <w:r>
              <w:t>Email:</w:t>
            </w:r>
          </w:p>
        </w:tc>
      </w:tr>
    </w:tbl>
    <w:p w14:paraId="217D908E" w14:textId="77777777" w:rsidR="003A12FC" w:rsidRDefault="003A12FC" w:rsidP="00446E4D">
      <w:pPr>
        <w:spacing w:after="120"/>
        <w:jc w:val="both"/>
        <w:rPr>
          <w:rFonts w:cstheme="minorHAnsi"/>
          <w:b/>
          <w:bCs/>
          <w:lang w:val="en-US"/>
        </w:rPr>
      </w:pPr>
    </w:p>
    <w:p w14:paraId="451F173F" w14:textId="41DF48C6" w:rsidR="002468F6" w:rsidRPr="00A918FA" w:rsidRDefault="002468F6" w:rsidP="002468F6">
      <w:pPr>
        <w:pStyle w:val="Level1Legal"/>
        <w:numPr>
          <w:ilvl w:val="0"/>
          <w:numId w:val="0"/>
        </w:numPr>
        <w:ind w:left="992" w:hanging="992"/>
        <w:jc w:val="center"/>
        <w:rPr>
          <w:rFonts w:ascii="Calibri" w:hAnsi="Calibri" w:cs="Arial"/>
          <w:szCs w:val="22"/>
        </w:rPr>
      </w:pPr>
      <w:bookmarkStart w:id="352" w:name="_Toc144831883"/>
      <w:r w:rsidRPr="00A918FA">
        <w:rPr>
          <w:rFonts w:ascii="Calibri" w:hAnsi="Calibri" w:cs="Arial"/>
          <w:szCs w:val="22"/>
        </w:rPr>
        <w:lastRenderedPageBreak/>
        <w:t>SECTION 4</w:t>
      </w:r>
      <w:r w:rsidR="00612B82">
        <w:rPr>
          <w:rFonts w:ascii="Calibri" w:hAnsi="Calibri" w:cs="Arial"/>
          <w:szCs w:val="22"/>
        </w:rPr>
        <w:t xml:space="preserve"> – MLA TERMS</w:t>
      </w:r>
      <w:bookmarkEnd w:id="352"/>
    </w:p>
    <w:p w14:paraId="125BAF0B" w14:textId="444BCDB4" w:rsidR="00EA35E8" w:rsidRDefault="0077387D" w:rsidP="0005287B">
      <w:pPr>
        <w:pStyle w:val="RequestIndent"/>
        <w:ind w:left="737"/>
      </w:pPr>
      <w:bookmarkStart w:id="353" w:name="_Toc9429619"/>
      <w:bookmarkStart w:id="354" w:name="_Toc16685872"/>
      <w:r w:rsidRPr="009F4F8D">
        <w:t>A c</w:t>
      </w:r>
      <w:r w:rsidR="00EA35E8" w:rsidRPr="009F4F8D">
        <w:t>op</w:t>
      </w:r>
      <w:r w:rsidRPr="009F4F8D">
        <w:t>y</w:t>
      </w:r>
      <w:r w:rsidR="00EA35E8" w:rsidRPr="009F4F8D">
        <w:t xml:space="preserve"> of MLA’s </w:t>
      </w:r>
      <w:r w:rsidR="005156C5" w:rsidRPr="009F4F8D">
        <w:t xml:space="preserve">umbrella </w:t>
      </w:r>
      <w:r w:rsidR="009F4F8D" w:rsidRPr="009F4F8D">
        <w:t>[</w:t>
      </w:r>
      <w:r w:rsidR="009F4F8D" w:rsidRPr="009F4F8D">
        <w:rPr>
          <w:highlight w:val="yellow"/>
        </w:rPr>
        <w:t xml:space="preserve">select applicable agreement: </w:t>
      </w:r>
      <w:r w:rsidR="005156C5" w:rsidRPr="009F4F8D">
        <w:rPr>
          <w:highlight w:val="yellow"/>
        </w:rPr>
        <w:t>research agreement</w:t>
      </w:r>
      <w:r w:rsidR="009F4F8D" w:rsidRPr="009F4F8D">
        <w:rPr>
          <w:highlight w:val="yellow"/>
        </w:rPr>
        <w:t>/consultancy agreement</w:t>
      </w:r>
      <w:r w:rsidR="009F4F8D" w:rsidRPr="009F4F8D">
        <w:t>]</w:t>
      </w:r>
      <w:r w:rsidR="00EA35E8" w:rsidRPr="009F4F8D">
        <w:t xml:space="preserve"> </w:t>
      </w:r>
      <w:r w:rsidRPr="009F4F8D">
        <w:t>is</w:t>
      </w:r>
      <w:r w:rsidR="00EA35E8" w:rsidRPr="009F4F8D">
        <w:t xml:space="preserve"> available on MLA’s website</w:t>
      </w:r>
      <w:r w:rsidR="00402AE5" w:rsidRPr="009F4F8D">
        <w:t xml:space="preserve"> at </w:t>
      </w:r>
      <w:hyperlink r:id="rId23" w:history="1">
        <w:r w:rsidR="005156C5" w:rsidRPr="009F4F8D">
          <w:rPr>
            <w:rStyle w:val="Hyperlink"/>
          </w:rPr>
          <w:t>https://www.mla.com.au/about-mla/mla-agreements/</w:t>
        </w:r>
      </w:hyperlink>
      <w:hyperlink r:id="rId24" w:history="1">
        <w:r>
          <w:rPr>
            <w:rStyle w:val="Hyperlink"/>
          </w:rPr>
          <w:t>http://www.mla.com.au/mla-agreements</w:t>
        </w:r>
      </w:hyperlink>
    </w:p>
    <w:bookmarkEnd w:id="353"/>
    <w:bookmarkEnd w:id="354"/>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25"/>
          <w:headerReference w:type="default" r:id="rId26"/>
          <w:footerReference w:type="even" r:id="rId27"/>
          <w:footerReference w:type="default" r:id="rId28"/>
          <w:headerReference w:type="first" r:id="rId29"/>
          <w:footerReference w:type="first" r:id="rId30"/>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5" w:name="_Toc9407860"/>
      <w:bookmarkStart w:id="356" w:name="_Toc9408148"/>
      <w:bookmarkStart w:id="357" w:name="_Toc9410943"/>
      <w:bookmarkStart w:id="358" w:name="_Toc9411087"/>
      <w:bookmarkStart w:id="359" w:name="_Toc144831884"/>
      <w:bookmarkEnd w:id="0"/>
      <w:r w:rsidRPr="00A918FA">
        <w:rPr>
          <w:rFonts w:ascii="Calibri" w:hAnsi="Calibri" w:cs="Arial"/>
          <w:szCs w:val="22"/>
        </w:rPr>
        <w:lastRenderedPageBreak/>
        <w:t>SECTION 5</w:t>
      </w:r>
      <w:bookmarkEnd w:id="355"/>
      <w:bookmarkEnd w:id="356"/>
      <w:bookmarkEnd w:id="357"/>
      <w:bookmarkEnd w:id="358"/>
      <w:r w:rsidR="00612B82">
        <w:rPr>
          <w:rFonts w:ascii="Calibri" w:hAnsi="Calibri" w:cs="Arial"/>
          <w:szCs w:val="22"/>
        </w:rPr>
        <w:t xml:space="preserve"> - DECLARATION</w:t>
      </w:r>
      <w:bookmarkEnd w:id="359"/>
    </w:p>
    <w:p w14:paraId="01AD43AD" w14:textId="5A1607CF" w:rsidR="00A91397" w:rsidRPr="00612B82" w:rsidRDefault="00A91397" w:rsidP="00446E4D">
      <w:pPr>
        <w:pStyle w:val="Level2Legal"/>
        <w:numPr>
          <w:ilvl w:val="2"/>
          <w:numId w:val="27"/>
        </w:numPr>
        <w:tabs>
          <w:tab w:val="clear" w:pos="992"/>
          <w:tab w:val="clear" w:pos="1701"/>
          <w:tab w:val="left" w:pos="993"/>
        </w:tabs>
        <w:rPr>
          <w:rFonts w:ascii="Calibri" w:hAnsi="Calibri" w:cs="Arial"/>
          <w:szCs w:val="22"/>
        </w:rPr>
      </w:pPr>
      <w:bookmarkStart w:id="360" w:name="_Toc9408150"/>
      <w:bookmarkStart w:id="361" w:name="_Toc9410945"/>
      <w:bookmarkStart w:id="362" w:name="_Toc9411089"/>
      <w:bookmarkStart w:id="363" w:name="_Toc9411241"/>
      <w:bookmarkStart w:id="364" w:name="_Toc9429624"/>
      <w:bookmarkStart w:id="365" w:name="_Toc9407783"/>
      <w:bookmarkStart w:id="366" w:name="_Toc9407863"/>
      <w:bookmarkStart w:id="367" w:name="_Toc9408151"/>
      <w:bookmarkStart w:id="368" w:name="_Toc9410946"/>
      <w:bookmarkStart w:id="369" w:name="_Toc9411090"/>
      <w:bookmarkStart w:id="370" w:name="_Toc9411242"/>
      <w:bookmarkStart w:id="371" w:name="_Toc9429625"/>
      <w:bookmarkStart w:id="372" w:name="_Toc9407784"/>
      <w:bookmarkStart w:id="373" w:name="_Toc9407864"/>
      <w:bookmarkStart w:id="374" w:name="_Toc9408152"/>
      <w:bookmarkStart w:id="375" w:name="_Toc9410947"/>
      <w:bookmarkStart w:id="376" w:name="_Toc9411091"/>
      <w:bookmarkStart w:id="377" w:name="_Toc9411243"/>
      <w:bookmarkStart w:id="378" w:name="_Toc9429626"/>
      <w:bookmarkStart w:id="379" w:name="_Toc9407785"/>
      <w:bookmarkStart w:id="380" w:name="_Toc9407865"/>
      <w:bookmarkStart w:id="381" w:name="_Toc9408153"/>
      <w:bookmarkStart w:id="382" w:name="_Toc9410948"/>
      <w:bookmarkStart w:id="383" w:name="_Toc9411092"/>
      <w:bookmarkStart w:id="384" w:name="_Toc9411244"/>
      <w:bookmarkStart w:id="385" w:name="_Toc9429627"/>
      <w:bookmarkStart w:id="386" w:name="_Toc9407787"/>
      <w:bookmarkStart w:id="387" w:name="_Toc9407867"/>
      <w:bookmarkStart w:id="388" w:name="_Toc9408155"/>
      <w:bookmarkStart w:id="389" w:name="_Toc9410950"/>
      <w:bookmarkStart w:id="390" w:name="_Toc9411094"/>
      <w:bookmarkStart w:id="391" w:name="_Toc9411246"/>
      <w:bookmarkStart w:id="392" w:name="_Toc9429629"/>
      <w:bookmarkStart w:id="393" w:name="_Toc297542994"/>
      <w:bookmarkStart w:id="394" w:name="_Toc144831885"/>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612B82">
        <w:rPr>
          <w:rFonts w:ascii="Calibri" w:hAnsi="Calibri" w:cs="Arial"/>
          <w:szCs w:val="22"/>
        </w:rPr>
        <w:t>For corporate tenderers</w:t>
      </w:r>
      <w:bookmarkEnd w:id="393"/>
      <w:bookmarkEnd w:id="394"/>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672E546A"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FC11C0">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5"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6" w:name="_Toc144831886"/>
      <w:r w:rsidRPr="00652509">
        <w:rPr>
          <w:rFonts w:ascii="Calibri" w:hAnsi="Calibri" w:cs="Arial"/>
          <w:szCs w:val="22"/>
        </w:rPr>
        <w:lastRenderedPageBreak/>
        <w:t>For individual tenderers</w:t>
      </w:r>
      <w:bookmarkEnd w:id="395"/>
      <w:bookmarkEnd w:id="396"/>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4B319704"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FC11C0">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7" w:name="_Toc144831887"/>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7"/>
    </w:p>
    <w:p w14:paraId="7B226DBB" w14:textId="0DDC0419" w:rsidR="00E370B4" w:rsidRDefault="00E370B4" w:rsidP="00446E4D">
      <w:pPr>
        <w:pStyle w:val="Level2Legal"/>
        <w:numPr>
          <w:ilvl w:val="2"/>
          <w:numId w:val="28"/>
        </w:numPr>
        <w:tabs>
          <w:tab w:val="clear" w:pos="992"/>
          <w:tab w:val="left" w:pos="993"/>
        </w:tabs>
        <w:rPr>
          <w:rFonts w:asciiTheme="minorHAnsi" w:hAnsiTheme="minorHAnsi" w:cstheme="minorHAnsi"/>
        </w:rPr>
      </w:pPr>
      <w:bookmarkStart w:id="398" w:name="_Toc144831888"/>
      <w:r w:rsidRPr="00E370B4">
        <w:rPr>
          <w:rFonts w:asciiTheme="minorHAnsi" w:hAnsiTheme="minorHAnsi" w:cstheme="minorHAnsi"/>
        </w:rPr>
        <w:t>Conflicts of interest</w:t>
      </w:r>
      <w:bookmarkEnd w:id="398"/>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rsidP="00DF765F">
            <w:pPr>
              <w:rPr>
                <w:rFonts w:asciiTheme="minorHAnsi" w:hAnsiTheme="minorHAnsi" w:cstheme="minorHAnsi"/>
                <w:b/>
                <w:color w:val="FFFFFF" w:themeColor="background1"/>
                <w:sz w:val="22"/>
                <w:szCs w:val="22"/>
              </w:rPr>
            </w:pPr>
            <w:bookmarkStart w:id="399"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potential or perceived conflict </w:t>
            </w:r>
          </w:p>
        </w:tc>
        <w:tc>
          <w:tcPr>
            <w:tcW w:w="1843" w:type="dxa"/>
            <w:shd w:val="clear" w:color="auto" w:fill="006D46"/>
          </w:tcPr>
          <w:p w14:paraId="0D64E349"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rsidP="00DF765F">
            <w:pPr>
              <w:rPr>
                <w:rFonts w:asciiTheme="minorHAnsi" w:hAnsiTheme="minorHAnsi" w:cstheme="minorHAnsi"/>
                <w:sz w:val="22"/>
                <w:szCs w:val="22"/>
              </w:rPr>
            </w:pPr>
          </w:p>
        </w:tc>
        <w:tc>
          <w:tcPr>
            <w:tcW w:w="1134" w:type="dxa"/>
          </w:tcPr>
          <w:p w14:paraId="2B415E9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rsidP="00DF765F">
            <w:pPr>
              <w:rPr>
                <w:rFonts w:asciiTheme="minorHAnsi" w:hAnsiTheme="minorHAnsi" w:cstheme="minorHAnsi"/>
                <w:sz w:val="22"/>
                <w:szCs w:val="22"/>
              </w:rPr>
            </w:pPr>
          </w:p>
        </w:tc>
        <w:tc>
          <w:tcPr>
            <w:tcW w:w="2126" w:type="dxa"/>
          </w:tcPr>
          <w:p w14:paraId="6D3FB23C" w14:textId="77777777" w:rsidR="00E3309E" w:rsidRPr="00E3309E" w:rsidRDefault="00E3309E" w:rsidP="00DF765F">
            <w:pPr>
              <w:rPr>
                <w:rFonts w:asciiTheme="minorHAnsi" w:hAnsiTheme="minorHAnsi" w:cstheme="minorHAnsi"/>
                <w:sz w:val="22"/>
                <w:szCs w:val="22"/>
              </w:rPr>
            </w:pPr>
          </w:p>
        </w:tc>
        <w:tc>
          <w:tcPr>
            <w:tcW w:w="1843" w:type="dxa"/>
          </w:tcPr>
          <w:p w14:paraId="3FA59A36" w14:textId="77777777" w:rsidR="00E3309E" w:rsidRPr="00E3309E" w:rsidRDefault="00E3309E" w:rsidP="00DF765F">
            <w:pPr>
              <w:rPr>
                <w:rFonts w:asciiTheme="minorHAnsi" w:hAnsiTheme="minorHAnsi" w:cstheme="minorHAnsi"/>
                <w:sz w:val="22"/>
                <w:szCs w:val="22"/>
              </w:rPr>
            </w:pPr>
          </w:p>
        </w:tc>
        <w:tc>
          <w:tcPr>
            <w:tcW w:w="1275" w:type="dxa"/>
          </w:tcPr>
          <w:p w14:paraId="4F19F18B"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rsidP="00DF765F">
            <w:pPr>
              <w:rPr>
                <w:rFonts w:asciiTheme="minorHAnsi" w:hAnsiTheme="minorHAnsi" w:cstheme="minorHAnsi"/>
                <w:sz w:val="22"/>
                <w:szCs w:val="22"/>
              </w:rPr>
            </w:pPr>
          </w:p>
        </w:tc>
        <w:tc>
          <w:tcPr>
            <w:tcW w:w="1134" w:type="dxa"/>
          </w:tcPr>
          <w:p w14:paraId="7CDBFB01"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rsidP="00DF765F">
            <w:pPr>
              <w:rPr>
                <w:rFonts w:asciiTheme="minorHAnsi" w:hAnsiTheme="minorHAnsi" w:cstheme="minorHAnsi"/>
                <w:sz w:val="22"/>
                <w:szCs w:val="22"/>
              </w:rPr>
            </w:pPr>
          </w:p>
        </w:tc>
        <w:tc>
          <w:tcPr>
            <w:tcW w:w="2126" w:type="dxa"/>
          </w:tcPr>
          <w:p w14:paraId="14FC96CF" w14:textId="77777777" w:rsidR="00E3309E" w:rsidRPr="00E3309E" w:rsidRDefault="00E3309E" w:rsidP="00DF765F">
            <w:pPr>
              <w:rPr>
                <w:rFonts w:asciiTheme="minorHAnsi" w:hAnsiTheme="minorHAnsi" w:cstheme="minorHAnsi"/>
                <w:sz w:val="22"/>
                <w:szCs w:val="22"/>
              </w:rPr>
            </w:pPr>
          </w:p>
        </w:tc>
        <w:tc>
          <w:tcPr>
            <w:tcW w:w="1843" w:type="dxa"/>
          </w:tcPr>
          <w:p w14:paraId="39324B95" w14:textId="77777777" w:rsidR="00E3309E" w:rsidRPr="00E3309E" w:rsidRDefault="00E3309E" w:rsidP="00DF765F">
            <w:pPr>
              <w:rPr>
                <w:rFonts w:asciiTheme="minorHAnsi" w:hAnsiTheme="minorHAnsi" w:cstheme="minorHAnsi"/>
                <w:sz w:val="22"/>
                <w:szCs w:val="22"/>
              </w:rPr>
            </w:pPr>
          </w:p>
        </w:tc>
        <w:tc>
          <w:tcPr>
            <w:tcW w:w="1275" w:type="dxa"/>
          </w:tcPr>
          <w:p w14:paraId="598A587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rsidP="00DF765F">
            <w:pPr>
              <w:rPr>
                <w:rFonts w:asciiTheme="minorHAnsi" w:hAnsiTheme="minorHAnsi" w:cstheme="minorHAnsi"/>
                <w:sz w:val="22"/>
                <w:szCs w:val="22"/>
              </w:rPr>
            </w:pPr>
          </w:p>
        </w:tc>
        <w:tc>
          <w:tcPr>
            <w:tcW w:w="1134" w:type="dxa"/>
          </w:tcPr>
          <w:p w14:paraId="23BD44E3"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rsidP="00DF765F">
            <w:pPr>
              <w:rPr>
                <w:rFonts w:asciiTheme="minorHAnsi" w:hAnsiTheme="minorHAnsi" w:cstheme="minorHAnsi"/>
                <w:sz w:val="22"/>
                <w:szCs w:val="22"/>
              </w:rPr>
            </w:pPr>
          </w:p>
        </w:tc>
        <w:tc>
          <w:tcPr>
            <w:tcW w:w="2126" w:type="dxa"/>
          </w:tcPr>
          <w:p w14:paraId="75AB19F9" w14:textId="77777777" w:rsidR="00E3309E" w:rsidRPr="00E3309E" w:rsidRDefault="00E3309E" w:rsidP="00DF765F">
            <w:pPr>
              <w:rPr>
                <w:rFonts w:asciiTheme="minorHAnsi" w:hAnsiTheme="minorHAnsi" w:cstheme="minorHAnsi"/>
                <w:sz w:val="22"/>
                <w:szCs w:val="22"/>
              </w:rPr>
            </w:pPr>
          </w:p>
        </w:tc>
        <w:tc>
          <w:tcPr>
            <w:tcW w:w="1843" w:type="dxa"/>
          </w:tcPr>
          <w:p w14:paraId="401055ED" w14:textId="77777777" w:rsidR="00E3309E" w:rsidRPr="00E3309E" w:rsidRDefault="00E3309E" w:rsidP="00DF765F">
            <w:pPr>
              <w:rPr>
                <w:rFonts w:asciiTheme="minorHAnsi" w:hAnsiTheme="minorHAnsi" w:cstheme="minorHAnsi"/>
                <w:sz w:val="22"/>
                <w:szCs w:val="22"/>
              </w:rPr>
            </w:pPr>
          </w:p>
        </w:tc>
        <w:tc>
          <w:tcPr>
            <w:tcW w:w="1275" w:type="dxa"/>
          </w:tcPr>
          <w:p w14:paraId="4DBD314D"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rsidP="00DF765F">
            <w:pPr>
              <w:rPr>
                <w:rFonts w:asciiTheme="minorHAnsi" w:hAnsiTheme="minorHAnsi" w:cstheme="minorHAnsi"/>
                <w:sz w:val="22"/>
                <w:szCs w:val="22"/>
              </w:rPr>
            </w:pPr>
          </w:p>
        </w:tc>
        <w:tc>
          <w:tcPr>
            <w:tcW w:w="1134" w:type="dxa"/>
          </w:tcPr>
          <w:p w14:paraId="7B99F175"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rsidP="00DF765F">
            <w:pPr>
              <w:rPr>
                <w:rFonts w:asciiTheme="minorHAnsi" w:hAnsiTheme="minorHAnsi" w:cstheme="minorHAnsi"/>
                <w:sz w:val="22"/>
                <w:szCs w:val="22"/>
              </w:rPr>
            </w:pPr>
          </w:p>
        </w:tc>
        <w:tc>
          <w:tcPr>
            <w:tcW w:w="2126" w:type="dxa"/>
          </w:tcPr>
          <w:p w14:paraId="7C7A5242" w14:textId="77777777" w:rsidR="00E3309E" w:rsidRPr="00E3309E" w:rsidRDefault="00E3309E" w:rsidP="00DF765F">
            <w:pPr>
              <w:rPr>
                <w:rFonts w:asciiTheme="minorHAnsi" w:hAnsiTheme="minorHAnsi" w:cstheme="minorHAnsi"/>
                <w:sz w:val="22"/>
                <w:szCs w:val="22"/>
              </w:rPr>
            </w:pPr>
          </w:p>
        </w:tc>
        <w:tc>
          <w:tcPr>
            <w:tcW w:w="1843" w:type="dxa"/>
          </w:tcPr>
          <w:p w14:paraId="7BB2A183" w14:textId="77777777" w:rsidR="00E3309E" w:rsidRPr="00E3309E" w:rsidRDefault="00E3309E" w:rsidP="00DF765F">
            <w:pPr>
              <w:rPr>
                <w:rFonts w:asciiTheme="minorHAnsi" w:hAnsiTheme="minorHAnsi" w:cstheme="minorHAnsi"/>
                <w:sz w:val="22"/>
                <w:szCs w:val="22"/>
              </w:rPr>
            </w:pPr>
          </w:p>
        </w:tc>
        <w:tc>
          <w:tcPr>
            <w:tcW w:w="1275" w:type="dxa"/>
          </w:tcPr>
          <w:p w14:paraId="0EEB2264"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446E4D">
      <w:pPr>
        <w:pStyle w:val="Level2Legal"/>
        <w:numPr>
          <w:ilvl w:val="2"/>
          <w:numId w:val="28"/>
        </w:numPr>
        <w:tabs>
          <w:tab w:val="clear" w:pos="992"/>
          <w:tab w:val="left" w:pos="993"/>
        </w:tabs>
        <w:rPr>
          <w:rFonts w:asciiTheme="minorHAnsi" w:hAnsiTheme="minorHAnsi" w:cstheme="minorHAnsi"/>
        </w:rPr>
      </w:pPr>
      <w:bookmarkStart w:id="400" w:name="_Toc144831889"/>
      <w:bookmarkEnd w:id="399"/>
      <w:r>
        <w:rPr>
          <w:rFonts w:asciiTheme="minorHAnsi" w:hAnsiTheme="minorHAnsi" w:cstheme="minorHAnsi"/>
        </w:rPr>
        <w:t>Gifts or hospitality</w:t>
      </w:r>
      <w:bookmarkEnd w:id="400"/>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rsidP="00DF765F">
            <w:pPr>
              <w:rPr>
                <w:rFonts w:asciiTheme="minorHAnsi" w:hAnsiTheme="minorHAnsi" w:cstheme="minorHAnsi"/>
                <w:sz w:val="22"/>
                <w:szCs w:val="22"/>
              </w:rPr>
            </w:pPr>
          </w:p>
        </w:tc>
        <w:tc>
          <w:tcPr>
            <w:tcW w:w="4677" w:type="dxa"/>
          </w:tcPr>
          <w:p w14:paraId="4FE20424" w14:textId="77777777" w:rsidR="00E161C8" w:rsidRPr="00E161C8" w:rsidRDefault="00E161C8" w:rsidP="00DF765F">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rsidP="00DF765F">
            <w:pPr>
              <w:rPr>
                <w:rFonts w:asciiTheme="minorHAnsi" w:hAnsiTheme="minorHAnsi" w:cstheme="minorHAnsi"/>
                <w:sz w:val="22"/>
                <w:szCs w:val="22"/>
              </w:rPr>
            </w:pPr>
          </w:p>
        </w:tc>
        <w:tc>
          <w:tcPr>
            <w:tcW w:w="4677" w:type="dxa"/>
          </w:tcPr>
          <w:p w14:paraId="7E6281B3" w14:textId="77777777" w:rsidR="00E161C8" w:rsidRPr="00E161C8" w:rsidRDefault="00E161C8" w:rsidP="00DF765F">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rsidP="00DF765F">
            <w:pPr>
              <w:rPr>
                <w:rFonts w:asciiTheme="minorHAnsi" w:hAnsiTheme="minorHAnsi" w:cstheme="minorHAnsi"/>
                <w:sz w:val="22"/>
                <w:szCs w:val="22"/>
              </w:rPr>
            </w:pPr>
          </w:p>
        </w:tc>
        <w:tc>
          <w:tcPr>
            <w:tcW w:w="4677" w:type="dxa"/>
          </w:tcPr>
          <w:p w14:paraId="14D77DB7" w14:textId="77777777" w:rsidR="00E161C8" w:rsidRPr="00E161C8" w:rsidRDefault="00E161C8" w:rsidP="00DF765F">
            <w:pPr>
              <w:rPr>
                <w:rFonts w:asciiTheme="minorHAnsi" w:hAnsiTheme="minorHAnsi" w:cstheme="minorHAnsi"/>
                <w:sz w:val="22"/>
                <w:szCs w:val="22"/>
              </w:rPr>
            </w:pPr>
          </w:p>
        </w:tc>
      </w:tr>
    </w:tbl>
    <w:p w14:paraId="7559A3CB" w14:textId="0D91BE36" w:rsidR="0095229D" w:rsidRDefault="0021287D" w:rsidP="00446E4D">
      <w:pPr>
        <w:pStyle w:val="Level2Legal"/>
        <w:numPr>
          <w:ilvl w:val="2"/>
          <w:numId w:val="28"/>
        </w:numPr>
        <w:tabs>
          <w:tab w:val="clear" w:pos="992"/>
          <w:tab w:val="left" w:pos="993"/>
        </w:tabs>
        <w:rPr>
          <w:rFonts w:asciiTheme="minorHAnsi" w:hAnsiTheme="minorHAnsi" w:cstheme="minorHAnsi"/>
        </w:rPr>
      </w:pPr>
      <w:bookmarkStart w:id="401" w:name="_Toc144831890"/>
      <w:r>
        <w:rPr>
          <w:rFonts w:asciiTheme="minorHAnsi" w:hAnsiTheme="minorHAnsi" w:cstheme="minorHAnsi"/>
        </w:rPr>
        <w:t>Anti-bribery and corruption</w:t>
      </w:r>
      <w:bookmarkEnd w:id="401"/>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rsidP="00DF765F">
            <w:pPr>
              <w:rPr>
                <w:rFonts w:asciiTheme="minorHAnsi" w:hAnsiTheme="minorHAnsi" w:cstheme="minorHAnsi"/>
                <w:sz w:val="22"/>
                <w:szCs w:val="22"/>
              </w:rPr>
            </w:pPr>
          </w:p>
        </w:tc>
        <w:tc>
          <w:tcPr>
            <w:tcW w:w="2835" w:type="dxa"/>
          </w:tcPr>
          <w:p w14:paraId="63E1BEC8" w14:textId="77777777" w:rsidR="00113115" w:rsidRPr="00113115" w:rsidRDefault="00113115" w:rsidP="00DF765F">
            <w:pPr>
              <w:rPr>
                <w:rFonts w:asciiTheme="minorHAnsi" w:hAnsiTheme="minorHAnsi" w:cstheme="minorHAnsi"/>
                <w:sz w:val="22"/>
                <w:szCs w:val="22"/>
              </w:rPr>
            </w:pPr>
          </w:p>
        </w:tc>
        <w:tc>
          <w:tcPr>
            <w:tcW w:w="1842" w:type="dxa"/>
          </w:tcPr>
          <w:p w14:paraId="6660DE1D" w14:textId="77777777" w:rsidR="00113115" w:rsidRPr="00113115" w:rsidRDefault="00113115" w:rsidP="00DF765F">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rsidP="00DF765F">
            <w:pPr>
              <w:rPr>
                <w:rFonts w:asciiTheme="minorHAnsi" w:hAnsiTheme="minorHAnsi" w:cstheme="minorHAnsi"/>
                <w:sz w:val="22"/>
                <w:szCs w:val="22"/>
              </w:rPr>
            </w:pPr>
          </w:p>
        </w:tc>
        <w:tc>
          <w:tcPr>
            <w:tcW w:w="2835" w:type="dxa"/>
          </w:tcPr>
          <w:p w14:paraId="5B3D2D49" w14:textId="77777777" w:rsidR="00113115" w:rsidRPr="00113115" w:rsidRDefault="00113115" w:rsidP="00DF765F">
            <w:pPr>
              <w:rPr>
                <w:rFonts w:asciiTheme="minorHAnsi" w:hAnsiTheme="minorHAnsi" w:cstheme="minorHAnsi"/>
                <w:sz w:val="22"/>
                <w:szCs w:val="22"/>
              </w:rPr>
            </w:pPr>
          </w:p>
        </w:tc>
        <w:tc>
          <w:tcPr>
            <w:tcW w:w="1842" w:type="dxa"/>
          </w:tcPr>
          <w:p w14:paraId="54FF400E" w14:textId="77777777" w:rsidR="00113115" w:rsidRPr="00113115" w:rsidRDefault="00113115" w:rsidP="00DF765F">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rsidP="00DF765F">
            <w:pPr>
              <w:rPr>
                <w:rFonts w:asciiTheme="minorHAnsi" w:hAnsiTheme="minorHAnsi" w:cstheme="minorHAnsi"/>
                <w:sz w:val="22"/>
                <w:szCs w:val="22"/>
              </w:rPr>
            </w:pPr>
          </w:p>
        </w:tc>
        <w:tc>
          <w:tcPr>
            <w:tcW w:w="2835" w:type="dxa"/>
          </w:tcPr>
          <w:p w14:paraId="36C8CA0F" w14:textId="77777777" w:rsidR="00113115" w:rsidRPr="00113115" w:rsidRDefault="00113115" w:rsidP="00DF765F">
            <w:pPr>
              <w:rPr>
                <w:rFonts w:asciiTheme="minorHAnsi" w:hAnsiTheme="minorHAnsi" w:cstheme="minorHAnsi"/>
                <w:sz w:val="22"/>
                <w:szCs w:val="22"/>
              </w:rPr>
            </w:pPr>
          </w:p>
        </w:tc>
        <w:tc>
          <w:tcPr>
            <w:tcW w:w="1842" w:type="dxa"/>
          </w:tcPr>
          <w:p w14:paraId="4FFC6722" w14:textId="77777777" w:rsidR="00113115" w:rsidRPr="00113115" w:rsidRDefault="00113115" w:rsidP="00DF765F">
            <w:pPr>
              <w:rPr>
                <w:rFonts w:asciiTheme="minorHAnsi" w:hAnsiTheme="minorHAnsi" w:cstheme="minorHAnsi"/>
                <w:sz w:val="22"/>
                <w:szCs w:val="22"/>
              </w:rPr>
            </w:pPr>
          </w:p>
        </w:tc>
      </w:tr>
    </w:tbl>
    <w:p w14:paraId="2E4A9A9D" w14:textId="75BE07C4" w:rsidR="5E579F62" w:rsidRDefault="5E579F62">
      <w:r>
        <w:lastRenderedPageBreak/>
        <w:br w:type="page"/>
      </w:r>
    </w:p>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402" w:name="_Toc144831891"/>
      <w:r w:rsidRPr="00C632FC">
        <w:rPr>
          <w:rFonts w:ascii="Calibri" w:hAnsi="Calibri" w:cs="Arial"/>
          <w:szCs w:val="22"/>
        </w:rPr>
        <w:lastRenderedPageBreak/>
        <w:t>SECTION 7 – MLA MODERN SLAVERY QUESTIONAIRE</w:t>
      </w:r>
      <w:bookmarkEnd w:id="402"/>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31"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rsidTr="00350CBF">
        <w:tc>
          <w:tcPr>
            <w:tcW w:w="1938" w:type="dxa"/>
          </w:tcPr>
          <w:p w14:paraId="20BBAEBF"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215B9D87" w14:textId="77777777" w:rsidTr="00350CBF">
        <w:tc>
          <w:tcPr>
            <w:tcW w:w="1938" w:type="dxa"/>
          </w:tcPr>
          <w:p w14:paraId="7E99D53D"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3847C611" w14:textId="77777777" w:rsidTr="00350CBF">
        <w:tc>
          <w:tcPr>
            <w:tcW w:w="1938" w:type="dxa"/>
          </w:tcPr>
          <w:p w14:paraId="52B717E3" w14:textId="77777777" w:rsidR="00C60646" w:rsidRPr="003A45AB" w:rsidRDefault="00C60646" w:rsidP="00350CBF">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7C7BAEB6" w14:textId="77777777" w:rsidTr="00350CBF">
        <w:tc>
          <w:tcPr>
            <w:tcW w:w="1938" w:type="dxa"/>
          </w:tcPr>
          <w:p w14:paraId="348650CB"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18F84F9B" w14:textId="77777777" w:rsidTr="00350CBF">
        <w:tc>
          <w:tcPr>
            <w:tcW w:w="1938" w:type="dxa"/>
          </w:tcPr>
          <w:p w14:paraId="2FEA86F6"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6DD33900" w14:textId="77777777" w:rsidTr="00350CBF">
        <w:tc>
          <w:tcPr>
            <w:tcW w:w="1938" w:type="dxa"/>
          </w:tcPr>
          <w:p w14:paraId="09129FE4"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5E814835" w14:textId="77777777" w:rsidTr="00350CBF">
        <w:tc>
          <w:tcPr>
            <w:tcW w:w="1938" w:type="dxa"/>
          </w:tcPr>
          <w:p w14:paraId="5B3EA517"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rsidP="00350CBF">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446E4D">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446E4D">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32">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rsidTr="00350CBF">
        <w:trPr>
          <w:trHeight w:val="1217"/>
        </w:trPr>
        <w:tc>
          <w:tcPr>
            <w:tcW w:w="495" w:type="dxa"/>
            <w:vAlign w:val="center"/>
          </w:tcPr>
          <w:p w14:paraId="2CB4D940" w14:textId="77777777" w:rsidR="00C60646" w:rsidRDefault="003E7FE5" w:rsidP="00350CBF">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End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rsidP="00350CBF">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14:paraId="0143ABDF" w14:textId="77777777" w:rsidTr="00350CBF">
              <w:trPr>
                <w:trHeight w:val="346"/>
              </w:trPr>
              <w:tc>
                <w:tcPr>
                  <w:tcW w:w="6866" w:type="dxa"/>
                </w:tcPr>
                <w:p w14:paraId="4BC936AF"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rsidP="00350CBF">
            <w:pPr>
              <w:spacing w:before="40" w:after="40"/>
              <w:jc w:val="both"/>
              <w:rPr>
                <w:rFonts w:asciiTheme="minorHAnsi" w:hAnsiTheme="minorHAnsi" w:cstheme="minorHAnsi"/>
                <w:sz w:val="22"/>
                <w:szCs w:val="22"/>
              </w:rPr>
            </w:pPr>
          </w:p>
        </w:tc>
        <w:tc>
          <w:tcPr>
            <w:tcW w:w="1545" w:type="dxa"/>
          </w:tcPr>
          <w:p w14:paraId="5DB17F31" w14:textId="77777777" w:rsidR="00C60646" w:rsidRDefault="003E7FE5" w:rsidP="00350CBF">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rsidP="00350CBF">
            <w:pPr>
              <w:rPr>
                <w:rFonts w:ascii="Calibri" w:eastAsia="MS Gothic" w:hAnsi="Calibri" w:cs="Calibri"/>
                <w:sz w:val="22"/>
                <w:szCs w:val="22"/>
                <w:lang w:val="en-US"/>
              </w:rPr>
            </w:pPr>
          </w:p>
        </w:tc>
      </w:tr>
      <w:tr w:rsidR="00C60646" w:rsidRPr="00683175" w14:paraId="0999D48B" w14:textId="77777777" w:rsidTr="00350CBF">
        <w:trPr>
          <w:trHeight w:val="1355"/>
        </w:trPr>
        <w:tc>
          <w:tcPr>
            <w:tcW w:w="495" w:type="dxa"/>
            <w:vAlign w:val="center"/>
          </w:tcPr>
          <w:p w14:paraId="7104C357"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rsidTr="00350CBF">
              <w:trPr>
                <w:trHeight w:val="346"/>
              </w:trPr>
              <w:tc>
                <w:tcPr>
                  <w:tcW w:w="6866" w:type="dxa"/>
                </w:tcPr>
                <w:p w14:paraId="0C806FFC" w14:textId="77777777" w:rsidR="00C60646" w:rsidRPr="008F7F90" w:rsidRDefault="00C60646" w:rsidP="00350CBF">
                  <w:pPr>
                    <w:spacing w:before="40" w:after="40"/>
                    <w:jc w:val="both"/>
                    <w:rPr>
                      <w:rFonts w:ascii="Calibri" w:hAnsi="Calibri" w:cs="Calibri"/>
                      <w:sz w:val="22"/>
                      <w:szCs w:val="22"/>
                    </w:rPr>
                  </w:pPr>
                  <w:bookmarkStart w:id="403"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3"/>
          </w:tbl>
          <w:p w14:paraId="6E52B44A" w14:textId="77777777" w:rsidR="00C60646" w:rsidRPr="00EC3DC1" w:rsidRDefault="00C60646" w:rsidP="00350CBF"/>
        </w:tc>
        <w:tc>
          <w:tcPr>
            <w:tcW w:w="1545" w:type="dxa"/>
          </w:tcPr>
          <w:p w14:paraId="75DB62E1" w14:textId="77777777" w:rsidR="00C60646" w:rsidRDefault="003E7FE5" w:rsidP="00350CBF">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rsidP="00350CBF">
            <w:pPr>
              <w:rPr>
                <w:rFonts w:ascii="Calibri" w:eastAsia="MS Gothic" w:hAnsi="Calibri" w:cs="Calibri"/>
                <w:sz w:val="22"/>
                <w:szCs w:val="22"/>
                <w:lang w:val="en-US"/>
              </w:rPr>
            </w:pPr>
          </w:p>
        </w:tc>
      </w:tr>
      <w:tr w:rsidR="00C60646" w:rsidRPr="00683175" w14:paraId="08066760" w14:textId="77777777" w:rsidTr="00350CBF">
        <w:trPr>
          <w:trHeight w:val="1403"/>
        </w:trPr>
        <w:tc>
          <w:tcPr>
            <w:tcW w:w="495" w:type="dxa"/>
            <w:vAlign w:val="center"/>
          </w:tcPr>
          <w:p w14:paraId="6D7B817B" w14:textId="77777777" w:rsidR="00C60646" w:rsidRPr="00683175"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rsidP="00350CBF">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rsidTr="00350CBF">
              <w:tc>
                <w:tcPr>
                  <w:tcW w:w="6866" w:type="dxa"/>
                </w:tcPr>
                <w:p w14:paraId="47B9D041"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rsidP="00350CBF">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3E7FE5" w:rsidP="00350CBF">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rsidTr="00350CBF">
        <w:trPr>
          <w:trHeight w:val="1408"/>
        </w:trPr>
        <w:tc>
          <w:tcPr>
            <w:tcW w:w="495" w:type="dxa"/>
            <w:vAlign w:val="center"/>
          </w:tcPr>
          <w:p w14:paraId="78B8925B"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rsidTr="00350CBF">
              <w:tc>
                <w:tcPr>
                  <w:tcW w:w="6866" w:type="dxa"/>
                </w:tcPr>
                <w:p w14:paraId="18B21042"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rsidP="00350CBF">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rsidP="00350CBF">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rsidP="00350CBF">
            <w:pPr>
              <w:rPr>
                <w:rFonts w:ascii="Calibri" w:hAnsi="Calibri" w:cs="Calibri"/>
                <w:sz w:val="22"/>
                <w:szCs w:val="22"/>
              </w:rPr>
            </w:pPr>
          </w:p>
          <w:p w14:paraId="7E690AA8" w14:textId="77777777" w:rsidR="00C60646" w:rsidRPr="0067399E" w:rsidRDefault="00C60646" w:rsidP="00350CBF">
            <w:pPr>
              <w:rPr>
                <w:rFonts w:ascii="Calibri" w:hAnsi="Calibri" w:cs="Calibri"/>
                <w:sz w:val="22"/>
                <w:szCs w:val="22"/>
              </w:rPr>
            </w:pPr>
          </w:p>
          <w:p w14:paraId="1ECAC6C5" w14:textId="77777777" w:rsidR="00C60646" w:rsidRPr="0067399E" w:rsidRDefault="00C60646" w:rsidP="00350CBF">
            <w:pPr>
              <w:rPr>
                <w:rFonts w:ascii="Calibri" w:hAnsi="Calibri" w:cs="Calibri"/>
                <w:sz w:val="22"/>
                <w:szCs w:val="22"/>
              </w:rPr>
            </w:pPr>
          </w:p>
        </w:tc>
      </w:tr>
      <w:tr w:rsidR="00C60646" w:rsidRPr="00683175" w14:paraId="30CBB6EC" w14:textId="77777777" w:rsidTr="00350CBF">
        <w:trPr>
          <w:trHeight w:val="1688"/>
        </w:trPr>
        <w:tc>
          <w:tcPr>
            <w:tcW w:w="495" w:type="dxa"/>
            <w:vAlign w:val="center"/>
          </w:tcPr>
          <w:p w14:paraId="5AC59114"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446E4D">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rsidTr="00350CBF">
              <w:tc>
                <w:tcPr>
                  <w:tcW w:w="6866" w:type="dxa"/>
                </w:tcPr>
                <w:p w14:paraId="7E3405DC" w14:textId="77777777" w:rsidR="00C60646" w:rsidRDefault="00C60646" w:rsidP="00350CBF">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3E7FE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rsidP="00350CBF">
            <w:pPr>
              <w:spacing w:before="40" w:after="40"/>
              <w:jc w:val="both"/>
              <w:rPr>
                <w:rFonts w:asciiTheme="minorHAnsi" w:hAnsiTheme="minorHAnsi" w:cstheme="minorBidi"/>
                <w:sz w:val="22"/>
                <w:szCs w:val="22"/>
              </w:rPr>
            </w:pPr>
          </w:p>
          <w:p w14:paraId="70CE2E1B" w14:textId="77777777" w:rsidR="00C60646" w:rsidRPr="0067399E" w:rsidRDefault="003E7FE5" w:rsidP="00350CBF">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rsidTr="00350CBF">
        <w:trPr>
          <w:trHeight w:val="1674"/>
        </w:trPr>
        <w:tc>
          <w:tcPr>
            <w:tcW w:w="495" w:type="dxa"/>
            <w:vAlign w:val="center"/>
          </w:tcPr>
          <w:p w14:paraId="123551F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rsidP="00350CBF">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rsidP="00350CBF">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rsidTr="00350CBF">
              <w:tc>
                <w:tcPr>
                  <w:tcW w:w="6913" w:type="dxa"/>
                </w:tcPr>
                <w:p w14:paraId="29ECB5BD" w14:textId="77777777" w:rsidR="00C60646" w:rsidRDefault="00C60646" w:rsidP="00350CBF">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rsidP="00350CBF">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3E7FE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rsidP="00350CBF">
            <w:pPr>
              <w:spacing w:before="40" w:after="40"/>
              <w:jc w:val="both"/>
              <w:rPr>
                <w:rFonts w:asciiTheme="minorHAnsi" w:hAnsiTheme="minorHAnsi" w:cstheme="minorBidi"/>
                <w:sz w:val="22"/>
                <w:szCs w:val="22"/>
              </w:rPr>
            </w:pPr>
          </w:p>
        </w:tc>
      </w:tr>
      <w:tr w:rsidR="00C60646" w:rsidRPr="00683175" w14:paraId="2647040A" w14:textId="77777777" w:rsidTr="00350CBF">
        <w:trPr>
          <w:trHeight w:val="1131"/>
        </w:trPr>
        <w:tc>
          <w:tcPr>
            <w:tcW w:w="495" w:type="dxa"/>
            <w:vAlign w:val="center"/>
          </w:tcPr>
          <w:p w14:paraId="20EBAF0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rsidTr="00350CBF">
              <w:tc>
                <w:tcPr>
                  <w:tcW w:w="6913" w:type="dxa"/>
                </w:tcPr>
                <w:p w14:paraId="7AA8312D"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3E7FE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rsidTr="00350CBF">
        <w:trPr>
          <w:trHeight w:val="1417"/>
        </w:trPr>
        <w:tc>
          <w:tcPr>
            <w:tcW w:w="495" w:type="dxa"/>
            <w:vAlign w:val="center"/>
          </w:tcPr>
          <w:p w14:paraId="0D72BE7D"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rsidTr="00350CBF">
              <w:tc>
                <w:tcPr>
                  <w:tcW w:w="6913" w:type="dxa"/>
                </w:tcPr>
                <w:p w14:paraId="3D0E1E69"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3E7FE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rsidP="00350CBF">
            <w:pPr>
              <w:spacing w:before="40" w:after="40"/>
              <w:jc w:val="both"/>
              <w:rPr>
                <w:rFonts w:asciiTheme="minorHAnsi" w:hAnsiTheme="minorHAnsi" w:cstheme="minorBidi"/>
                <w:sz w:val="22"/>
                <w:szCs w:val="22"/>
                <w:lang w:val="en-US"/>
              </w:rPr>
            </w:pPr>
          </w:p>
        </w:tc>
      </w:tr>
      <w:tr w:rsidR="00C60646" w:rsidRPr="00683175" w14:paraId="425C7650" w14:textId="77777777" w:rsidTr="00350CBF">
        <w:trPr>
          <w:trHeight w:val="1407"/>
        </w:trPr>
        <w:tc>
          <w:tcPr>
            <w:tcW w:w="495" w:type="dxa"/>
            <w:vAlign w:val="center"/>
          </w:tcPr>
          <w:p w14:paraId="33AE2B91"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rsidTr="00350CBF">
              <w:tc>
                <w:tcPr>
                  <w:tcW w:w="6866" w:type="dxa"/>
                </w:tcPr>
                <w:p w14:paraId="24D509A0"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3E7FE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rsidP="00350CBF">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D219E3">
      <w:headerReference w:type="default" r:id="rId33"/>
      <w:footerReference w:type="default" r:id="rId34"/>
      <w:headerReference w:type="first" r:id="rId35"/>
      <w:footerReference w:type="first" r:id="rId36"/>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1B359" w14:textId="77777777" w:rsidR="00793A2D" w:rsidRDefault="00793A2D">
      <w:r>
        <w:separator/>
      </w:r>
    </w:p>
  </w:endnote>
  <w:endnote w:type="continuationSeparator" w:id="0">
    <w:p w14:paraId="0E2E61C3" w14:textId="77777777" w:rsidR="00793A2D" w:rsidRDefault="00793A2D">
      <w:r>
        <w:continuationSeparator/>
      </w:r>
    </w:p>
  </w:endnote>
  <w:endnote w:type="continuationNotice" w:id="1">
    <w:p w14:paraId="72C46A30" w14:textId="77777777" w:rsidR="00793A2D" w:rsidRDefault="0079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9F579" w14:textId="22ECE1C3" w:rsidR="00D219E3" w:rsidRDefault="003E7FE5" w:rsidP="00D219E3">
    <w:pPr>
      <w:pStyle w:val="Footer"/>
      <w:jc w:val="right"/>
    </w:pPr>
    <w:sdt>
      <w:sdtPr>
        <w:id w:val="-1303924829"/>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DE9C" w14:textId="6C1470E4" w:rsidR="00D219E3" w:rsidRDefault="003E7FE5" w:rsidP="00D219E3">
    <w:pPr>
      <w:pStyle w:val="Footer"/>
      <w:jc w:val="right"/>
    </w:pPr>
    <w:sdt>
      <w:sdtPr>
        <w:id w:val="592597850"/>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BE874" w14:textId="77777777" w:rsidR="00793A2D" w:rsidRDefault="00793A2D">
      <w:r>
        <w:separator/>
      </w:r>
    </w:p>
  </w:footnote>
  <w:footnote w:type="continuationSeparator" w:id="0">
    <w:p w14:paraId="3DB91449" w14:textId="77777777" w:rsidR="00793A2D" w:rsidRDefault="00793A2D">
      <w:r>
        <w:continuationSeparator/>
      </w:r>
    </w:p>
  </w:footnote>
  <w:footnote w:type="continuationNotice" w:id="1">
    <w:p w14:paraId="7E3D6EB5" w14:textId="77777777" w:rsidR="00793A2D" w:rsidRDefault="00793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5A1733"/>
    <w:multiLevelType w:val="hybridMultilevel"/>
    <w:tmpl w:val="E8C6B70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1BDB5CB4"/>
    <w:multiLevelType w:val="hybridMultilevel"/>
    <w:tmpl w:val="5E82372C"/>
    <w:lvl w:ilvl="0" w:tplc="19B23772">
      <w:start w:val="1"/>
      <w:numFmt w:val="lowerLetter"/>
      <w:lvlText w:val="%1."/>
      <w:lvlJc w:val="left"/>
      <w:pPr>
        <w:ind w:left="1440" w:hanging="360"/>
      </w:pPr>
      <w:rPr>
        <w:rFonts w:asciiTheme="minorHAnsi" w:eastAsiaTheme="minorHAnsi" w:hAnsiTheme="minorHAnsi" w:cstheme="minorHAns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1D770407"/>
    <w:multiLevelType w:val="hybridMultilevel"/>
    <w:tmpl w:val="55587E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B6C0C8C"/>
    <w:multiLevelType w:val="multilevel"/>
    <w:tmpl w:val="CCEAB3A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102ADA"/>
    <w:multiLevelType w:val="hybridMultilevel"/>
    <w:tmpl w:val="B4B067B6"/>
    <w:lvl w:ilvl="0" w:tplc="19B23772">
      <w:start w:val="1"/>
      <w:numFmt w:val="lowerLetter"/>
      <w:lvlText w:val="%1."/>
      <w:lvlJc w:val="left"/>
      <w:pPr>
        <w:ind w:left="720" w:hanging="360"/>
      </w:pPr>
      <w:rPr>
        <w:rFonts w:asciiTheme="minorHAnsi" w:eastAsiaTheme="minorHAns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41FB6"/>
    <w:multiLevelType w:val="hybridMultilevel"/>
    <w:tmpl w:val="F440F58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3649D3"/>
    <w:multiLevelType w:val="hybridMultilevel"/>
    <w:tmpl w:val="AAC85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45632A"/>
    <w:multiLevelType w:val="hybridMultilevel"/>
    <w:tmpl w:val="8200E1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AC7D9E"/>
    <w:multiLevelType w:val="hybridMultilevel"/>
    <w:tmpl w:val="E8C6B70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15:restartNumberingAfterBreak="0">
    <w:nsid w:val="70BB0CC9"/>
    <w:multiLevelType w:val="hybridMultilevel"/>
    <w:tmpl w:val="E1C8532E"/>
    <w:lvl w:ilvl="0" w:tplc="F396819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1D1309"/>
    <w:multiLevelType w:val="multilevel"/>
    <w:tmpl w:val="314A304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3"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E25572"/>
    <w:multiLevelType w:val="hybridMultilevel"/>
    <w:tmpl w:val="149E6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2361180">
    <w:abstractNumId w:val="10"/>
  </w:num>
  <w:num w:numId="2" w16cid:durableId="732898192">
    <w:abstractNumId w:val="33"/>
  </w:num>
  <w:num w:numId="3" w16cid:durableId="100995051">
    <w:abstractNumId w:val="21"/>
  </w:num>
  <w:num w:numId="4" w16cid:durableId="1012879733">
    <w:abstractNumId w:val="34"/>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2"/>
  </w:num>
  <w:num w:numId="16" w16cid:durableId="1243568689">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6"/>
  </w:num>
  <w:num w:numId="18" w16cid:durableId="545605137">
    <w:abstractNumId w:val="26"/>
  </w:num>
  <w:num w:numId="19" w16cid:durableId="982007773">
    <w:abstractNumId w:val="17"/>
  </w:num>
  <w:num w:numId="20" w16cid:durableId="1356151978">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7"/>
  </w:num>
  <w:num w:numId="22" w16cid:durableId="613446613">
    <w:abstractNumId w:val="18"/>
  </w:num>
  <w:num w:numId="23" w16cid:durableId="460729067">
    <w:abstractNumId w:val="16"/>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32"/>
  </w:num>
  <w:num w:numId="30" w16cid:durableId="1785998196">
    <w:abstractNumId w:val="15"/>
  </w:num>
  <w:num w:numId="31" w16cid:durableId="1152670988">
    <w:abstractNumId w:val="25"/>
  </w:num>
  <w:num w:numId="32" w16cid:durableId="326175138">
    <w:abstractNumId w:val="35"/>
  </w:num>
  <w:num w:numId="33" w16cid:durableId="1800293725">
    <w:abstractNumId w:val="22"/>
  </w:num>
  <w:num w:numId="34" w16cid:durableId="17992546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3970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795980">
    <w:abstractNumId w:val="13"/>
  </w:num>
  <w:num w:numId="37" w16cid:durableId="16083471">
    <w:abstractNumId w:val="31"/>
  </w:num>
  <w:num w:numId="38" w16cid:durableId="162664667">
    <w:abstractNumId w:val="20"/>
  </w:num>
  <w:num w:numId="39" w16cid:durableId="1772386174">
    <w:abstractNumId w:val="28"/>
  </w:num>
  <w:num w:numId="40" w16cid:durableId="1879119235">
    <w:abstractNumId w:val="30"/>
  </w:num>
  <w:num w:numId="41" w16cid:durableId="14340092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1575254">
    <w:abstractNumId w:val="24"/>
  </w:num>
  <w:num w:numId="43" w16cid:durableId="2000496609">
    <w:abstractNumId w:val="14"/>
  </w:num>
  <w:num w:numId="44" w16cid:durableId="95000996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5E4C"/>
    <w:rsid w:val="0000729C"/>
    <w:rsid w:val="000079F2"/>
    <w:rsid w:val="00007C18"/>
    <w:rsid w:val="00010645"/>
    <w:rsid w:val="00010DCB"/>
    <w:rsid w:val="00012E28"/>
    <w:rsid w:val="00013061"/>
    <w:rsid w:val="000139AC"/>
    <w:rsid w:val="00014381"/>
    <w:rsid w:val="00014950"/>
    <w:rsid w:val="00017427"/>
    <w:rsid w:val="00020ADA"/>
    <w:rsid w:val="000210A9"/>
    <w:rsid w:val="00021E50"/>
    <w:rsid w:val="0002479F"/>
    <w:rsid w:val="00024831"/>
    <w:rsid w:val="00025BC8"/>
    <w:rsid w:val="0002770B"/>
    <w:rsid w:val="00027F94"/>
    <w:rsid w:val="0003024C"/>
    <w:rsid w:val="00032380"/>
    <w:rsid w:val="0003652B"/>
    <w:rsid w:val="00036F5C"/>
    <w:rsid w:val="0004121B"/>
    <w:rsid w:val="0004239A"/>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54D"/>
    <w:rsid w:val="00066EC9"/>
    <w:rsid w:val="00067B3D"/>
    <w:rsid w:val="00071812"/>
    <w:rsid w:val="000719C2"/>
    <w:rsid w:val="00072EA7"/>
    <w:rsid w:val="00074BB8"/>
    <w:rsid w:val="00074E41"/>
    <w:rsid w:val="00076E3C"/>
    <w:rsid w:val="00077452"/>
    <w:rsid w:val="00077C84"/>
    <w:rsid w:val="000810FF"/>
    <w:rsid w:val="0008129C"/>
    <w:rsid w:val="0008289E"/>
    <w:rsid w:val="00082987"/>
    <w:rsid w:val="000849EC"/>
    <w:rsid w:val="0008565B"/>
    <w:rsid w:val="0008783F"/>
    <w:rsid w:val="000A1E1E"/>
    <w:rsid w:val="000A462E"/>
    <w:rsid w:val="000A4E7D"/>
    <w:rsid w:val="000A4FF0"/>
    <w:rsid w:val="000A574A"/>
    <w:rsid w:val="000A7A43"/>
    <w:rsid w:val="000B1636"/>
    <w:rsid w:val="000B219C"/>
    <w:rsid w:val="000B27DD"/>
    <w:rsid w:val="000B283D"/>
    <w:rsid w:val="000B2D88"/>
    <w:rsid w:val="000B4D74"/>
    <w:rsid w:val="000B59E4"/>
    <w:rsid w:val="000B6B1B"/>
    <w:rsid w:val="000B700C"/>
    <w:rsid w:val="000C08C3"/>
    <w:rsid w:val="000C0A45"/>
    <w:rsid w:val="000C1A77"/>
    <w:rsid w:val="000C1BB7"/>
    <w:rsid w:val="000C3EA9"/>
    <w:rsid w:val="000C4BC6"/>
    <w:rsid w:val="000D16D6"/>
    <w:rsid w:val="000D417A"/>
    <w:rsid w:val="000D4C3E"/>
    <w:rsid w:val="000E0EF7"/>
    <w:rsid w:val="000E17CC"/>
    <w:rsid w:val="000E4719"/>
    <w:rsid w:val="000E6DC1"/>
    <w:rsid w:val="000F0599"/>
    <w:rsid w:val="000F21CC"/>
    <w:rsid w:val="000F4423"/>
    <w:rsid w:val="000F4691"/>
    <w:rsid w:val="000F55F9"/>
    <w:rsid w:val="000F5A16"/>
    <w:rsid w:val="000F6FDB"/>
    <w:rsid w:val="000F7419"/>
    <w:rsid w:val="000F7458"/>
    <w:rsid w:val="000F7768"/>
    <w:rsid w:val="00101AC3"/>
    <w:rsid w:val="0010228F"/>
    <w:rsid w:val="0010500B"/>
    <w:rsid w:val="001050DA"/>
    <w:rsid w:val="001056F6"/>
    <w:rsid w:val="00110EA4"/>
    <w:rsid w:val="0011103C"/>
    <w:rsid w:val="00111E70"/>
    <w:rsid w:val="00112D04"/>
    <w:rsid w:val="00113115"/>
    <w:rsid w:val="0011536B"/>
    <w:rsid w:val="00116252"/>
    <w:rsid w:val="001174D0"/>
    <w:rsid w:val="0011777A"/>
    <w:rsid w:val="00123D61"/>
    <w:rsid w:val="001260F2"/>
    <w:rsid w:val="00126369"/>
    <w:rsid w:val="0013135F"/>
    <w:rsid w:val="001332FA"/>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8B2"/>
    <w:rsid w:val="00143CE7"/>
    <w:rsid w:val="0014484E"/>
    <w:rsid w:val="0014670C"/>
    <w:rsid w:val="00147209"/>
    <w:rsid w:val="00147297"/>
    <w:rsid w:val="0015010D"/>
    <w:rsid w:val="00150332"/>
    <w:rsid w:val="0015110E"/>
    <w:rsid w:val="00151AE9"/>
    <w:rsid w:val="00152439"/>
    <w:rsid w:val="001531BD"/>
    <w:rsid w:val="00153622"/>
    <w:rsid w:val="00154617"/>
    <w:rsid w:val="001578CB"/>
    <w:rsid w:val="00157A52"/>
    <w:rsid w:val="00157E68"/>
    <w:rsid w:val="001601DF"/>
    <w:rsid w:val="00160ECB"/>
    <w:rsid w:val="00163BD1"/>
    <w:rsid w:val="00163E1B"/>
    <w:rsid w:val="0016406E"/>
    <w:rsid w:val="0016470F"/>
    <w:rsid w:val="00164CEE"/>
    <w:rsid w:val="00165B4D"/>
    <w:rsid w:val="00166E4B"/>
    <w:rsid w:val="001704AF"/>
    <w:rsid w:val="0017249D"/>
    <w:rsid w:val="00173DAF"/>
    <w:rsid w:val="001743F1"/>
    <w:rsid w:val="00174D64"/>
    <w:rsid w:val="00175CFC"/>
    <w:rsid w:val="00176A0E"/>
    <w:rsid w:val="0017763E"/>
    <w:rsid w:val="0017787D"/>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473A"/>
    <w:rsid w:val="001C554C"/>
    <w:rsid w:val="001C71D5"/>
    <w:rsid w:val="001D0DEC"/>
    <w:rsid w:val="001D1025"/>
    <w:rsid w:val="001D58ED"/>
    <w:rsid w:val="001D6698"/>
    <w:rsid w:val="001D6DDD"/>
    <w:rsid w:val="001E29E7"/>
    <w:rsid w:val="001E2DBE"/>
    <w:rsid w:val="001E65B0"/>
    <w:rsid w:val="001F2AE3"/>
    <w:rsid w:val="001F2B33"/>
    <w:rsid w:val="001F2CC3"/>
    <w:rsid w:val="001F36D8"/>
    <w:rsid w:val="001F4A52"/>
    <w:rsid w:val="001F5A5C"/>
    <w:rsid w:val="001F6A92"/>
    <w:rsid w:val="001F7018"/>
    <w:rsid w:val="002009B7"/>
    <w:rsid w:val="00200A3B"/>
    <w:rsid w:val="00201802"/>
    <w:rsid w:val="00201989"/>
    <w:rsid w:val="00204AD2"/>
    <w:rsid w:val="00204B78"/>
    <w:rsid w:val="00204DD1"/>
    <w:rsid w:val="002051FF"/>
    <w:rsid w:val="00206D25"/>
    <w:rsid w:val="00210407"/>
    <w:rsid w:val="0021220F"/>
    <w:rsid w:val="0021287D"/>
    <w:rsid w:val="002156FE"/>
    <w:rsid w:val="002219A3"/>
    <w:rsid w:val="002232F1"/>
    <w:rsid w:val="00223883"/>
    <w:rsid w:val="002247C5"/>
    <w:rsid w:val="00230844"/>
    <w:rsid w:val="00230F05"/>
    <w:rsid w:val="00231942"/>
    <w:rsid w:val="00241849"/>
    <w:rsid w:val="00244A99"/>
    <w:rsid w:val="002468F6"/>
    <w:rsid w:val="00250113"/>
    <w:rsid w:val="002503CB"/>
    <w:rsid w:val="00250E95"/>
    <w:rsid w:val="00255481"/>
    <w:rsid w:val="00257BD6"/>
    <w:rsid w:val="00261043"/>
    <w:rsid w:val="002613EA"/>
    <w:rsid w:val="00262209"/>
    <w:rsid w:val="00262437"/>
    <w:rsid w:val="00262D00"/>
    <w:rsid w:val="00263ADD"/>
    <w:rsid w:val="00264A1D"/>
    <w:rsid w:val="00266910"/>
    <w:rsid w:val="0027373B"/>
    <w:rsid w:val="00274C71"/>
    <w:rsid w:val="002750BF"/>
    <w:rsid w:val="00276067"/>
    <w:rsid w:val="00276525"/>
    <w:rsid w:val="00277280"/>
    <w:rsid w:val="00280ECF"/>
    <w:rsid w:val="002843C9"/>
    <w:rsid w:val="00285CD3"/>
    <w:rsid w:val="00286DF8"/>
    <w:rsid w:val="0028712F"/>
    <w:rsid w:val="002875E2"/>
    <w:rsid w:val="0029038C"/>
    <w:rsid w:val="0029058A"/>
    <w:rsid w:val="00290828"/>
    <w:rsid w:val="00290EB4"/>
    <w:rsid w:val="002946F8"/>
    <w:rsid w:val="00295AB4"/>
    <w:rsid w:val="00297255"/>
    <w:rsid w:val="00297903"/>
    <w:rsid w:val="002A01EA"/>
    <w:rsid w:val="002A062B"/>
    <w:rsid w:val="002A344B"/>
    <w:rsid w:val="002A4A8C"/>
    <w:rsid w:val="002A64DB"/>
    <w:rsid w:val="002A75D1"/>
    <w:rsid w:val="002B1CAB"/>
    <w:rsid w:val="002B3BD2"/>
    <w:rsid w:val="002B49FF"/>
    <w:rsid w:val="002C18CD"/>
    <w:rsid w:val="002C3EF4"/>
    <w:rsid w:val="002C5C80"/>
    <w:rsid w:val="002C5F54"/>
    <w:rsid w:val="002C7FB1"/>
    <w:rsid w:val="002D0EA9"/>
    <w:rsid w:val="002D1E59"/>
    <w:rsid w:val="002D2D94"/>
    <w:rsid w:val="002D30FD"/>
    <w:rsid w:val="002D424A"/>
    <w:rsid w:val="002D5279"/>
    <w:rsid w:val="002D60D5"/>
    <w:rsid w:val="002D6D95"/>
    <w:rsid w:val="002D71C5"/>
    <w:rsid w:val="002D7487"/>
    <w:rsid w:val="002D7BE2"/>
    <w:rsid w:val="002E0FC0"/>
    <w:rsid w:val="002E4130"/>
    <w:rsid w:val="002E6BE1"/>
    <w:rsid w:val="002F045F"/>
    <w:rsid w:val="002F0E66"/>
    <w:rsid w:val="002F1E3C"/>
    <w:rsid w:val="002F1F0D"/>
    <w:rsid w:val="002F39C6"/>
    <w:rsid w:val="002F4A15"/>
    <w:rsid w:val="002F68E2"/>
    <w:rsid w:val="002F78B6"/>
    <w:rsid w:val="0030016D"/>
    <w:rsid w:val="00300353"/>
    <w:rsid w:val="00301DDC"/>
    <w:rsid w:val="00303205"/>
    <w:rsid w:val="00303B94"/>
    <w:rsid w:val="0030476D"/>
    <w:rsid w:val="0030636D"/>
    <w:rsid w:val="003066DB"/>
    <w:rsid w:val="00307B8B"/>
    <w:rsid w:val="003105EB"/>
    <w:rsid w:val="00311110"/>
    <w:rsid w:val="0031174C"/>
    <w:rsid w:val="00314A33"/>
    <w:rsid w:val="00316E56"/>
    <w:rsid w:val="003178F9"/>
    <w:rsid w:val="0032135C"/>
    <w:rsid w:val="003224A7"/>
    <w:rsid w:val="003245A1"/>
    <w:rsid w:val="00325C33"/>
    <w:rsid w:val="00326F36"/>
    <w:rsid w:val="0032780B"/>
    <w:rsid w:val="00330FA4"/>
    <w:rsid w:val="00331257"/>
    <w:rsid w:val="00331D32"/>
    <w:rsid w:val="0033278E"/>
    <w:rsid w:val="00340AC9"/>
    <w:rsid w:val="00341571"/>
    <w:rsid w:val="003447E1"/>
    <w:rsid w:val="00344D2E"/>
    <w:rsid w:val="003513A1"/>
    <w:rsid w:val="003517C4"/>
    <w:rsid w:val="00355743"/>
    <w:rsid w:val="00362BB4"/>
    <w:rsid w:val="003638D8"/>
    <w:rsid w:val="0036685F"/>
    <w:rsid w:val="00371568"/>
    <w:rsid w:val="0037223C"/>
    <w:rsid w:val="00372488"/>
    <w:rsid w:val="003739AC"/>
    <w:rsid w:val="003743A8"/>
    <w:rsid w:val="003755AF"/>
    <w:rsid w:val="00376E7F"/>
    <w:rsid w:val="00381095"/>
    <w:rsid w:val="00381E98"/>
    <w:rsid w:val="003915E7"/>
    <w:rsid w:val="00391852"/>
    <w:rsid w:val="00391C69"/>
    <w:rsid w:val="00391DA2"/>
    <w:rsid w:val="003934A7"/>
    <w:rsid w:val="00396C5C"/>
    <w:rsid w:val="003A070F"/>
    <w:rsid w:val="003A12FC"/>
    <w:rsid w:val="003A55D4"/>
    <w:rsid w:val="003A58FA"/>
    <w:rsid w:val="003A788A"/>
    <w:rsid w:val="003B1CF5"/>
    <w:rsid w:val="003B349C"/>
    <w:rsid w:val="003B35A9"/>
    <w:rsid w:val="003B4198"/>
    <w:rsid w:val="003B5164"/>
    <w:rsid w:val="003B6357"/>
    <w:rsid w:val="003B67B1"/>
    <w:rsid w:val="003B710E"/>
    <w:rsid w:val="003B76E0"/>
    <w:rsid w:val="003C07DF"/>
    <w:rsid w:val="003C2155"/>
    <w:rsid w:val="003C2880"/>
    <w:rsid w:val="003C3945"/>
    <w:rsid w:val="003C7EBC"/>
    <w:rsid w:val="003D05DF"/>
    <w:rsid w:val="003D0A15"/>
    <w:rsid w:val="003D0B34"/>
    <w:rsid w:val="003D1C1C"/>
    <w:rsid w:val="003D3ACF"/>
    <w:rsid w:val="003E0308"/>
    <w:rsid w:val="003E0397"/>
    <w:rsid w:val="003E19AD"/>
    <w:rsid w:val="003E3B24"/>
    <w:rsid w:val="003E5DD4"/>
    <w:rsid w:val="003E6AC4"/>
    <w:rsid w:val="003E7FE5"/>
    <w:rsid w:val="003F45B3"/>
    <w:rsid w:val="00400225"/>
    <w:rsid w:val="00401157"/>
    <w:rsid w:val="00402AE5"/>
    <w:rsid w:val="00402D3A"/>
    <w:rsid w:val="004073B7"/>
    <w:rsid w:val="00412B66"/>
    <w:rsid w:val="004130C8"/>
    <w:rsid w:val="004152B9"/>
    <w:rsid w:val="00415782"/>
    <w:rsid w:val="00416662"/>
    <w:rsid w:val="00416DFA"/>
    <w:rsid w:val="00424B08"/>
    <w:rsid w:val="004255FA"/>
    <w:rsid w:val="0042673C"/>
    <w:rsid w:val="00433DF4"/>
    <w:rsid w:val="004345FC"/>
    <w:rsid w:val="004359A9"/>
    <w:rsid w:val="004361FC"/>
    <w:rsid w:val="00436499"/>
    <w:rsid w:val="004366C8"/>
    <w:rsid w:val="00436B2F"/>
    <w:rsid w:val="00437ACA"/>
    <w:rsid w:val="004413A4"/>
    <w:rsid w:val="00442B28"/>
    <w:rsid w:val="00446E4D"/>
    <w:rsid w:val="00450C19"/>
    <w:rsid w:val="00451FC9"/>
    <w:rsid w:val="004530C8"/>
    <w:rsid w:val="00453F69"/>
    <w:rsid w:val="00454649"/>
    <w:rsid w:val="004553D2"/>
    <w:rsid w:val="0045543E"/>
    <w:rsid w:val="00456BB5"/>
    <w:rsid w:val="0046057D"/>
    <w:rsid w:val="004638F7"/>
    <w:rsid w:val="00465198"/>
    <w:rsid w:val="004653C1"/>
    <w:rsid w:val="00465569"/>
    <w:rsid w:val="00465A53"/>
    <w:rsid w:val="00471538"/>
    <w:rsid w:val="004746B6"/>
    <w:rsid w:val="00475798"/>
    <w:rsid w:val="00475D2E"/>
    <w:rsid w:val="00476D5E"/>
    <w:rsid w:val="00476FC6"/>
    <w:rsid w:val="004775ED"/>
    <w:rsid w:val="00477A02"/>
    <w:rsid w:val="00480207"/>
    <w:rsid w:val="004813B3"/>
    <w:rsid w:val="00482EE2"/>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382D"/>
    <w:rsid w:val="004B4148"/>
    <w:rsid w:val="004B5C54"/>
    <w:rsid w:val="004B6AB3"/>
    <w:rsid w:val="004B6DEA"/>
    <w:rsid w:val="004C34E6"/>
    <w:rsid w:val="004C35BE"/>
    <w:rsid w:val="004C564B"/>
    <w:rsid w:val="004C582A"/>
    <w:rsid w:val="004C5BFD"/>
    <w:rsid w:val="004C7FDC"/>
    <w:rsid w:val="004D1FE4"/>
    <w:rsid w:val="004D4951"/>
    <w:rsid w:val="004D71F0"/>
    <w:rsid w:val="004D73CD"/>
    <w:rsid w:val="004E2962"/>
    <w:rsid w:val="004E4F42"/>
    <w:rsid w:val="004E7C18"/>
    <w:rsid w:val="004F1BC4"/>
    <w:rsid w:val="004F1E81"/>
    <w:rsid w:val="004F2986"/>
    <w:rsid w:val="004F54E5"/>
    <w:rsid w:val="004F5DE4"/>
    <w:rsid w:val="004F660F"/>
    <w:rsid w:val="005020E8"/>
    <w:rsid w:val="005022FF"/>
    <w:rsid w:val="00503627"/>
    <w:rsid w:val="0050636B"/>
    <w:rsid w:val="00506500"/>
    <w:rsid w:val="00510804"/>
    <w:rsid w:val="00513A69"/>
    <w:rsid w:val="005156C5"/>
    <w:rsid w:val="00517904"/>
    <w:rsid w:val="00520299"/>
    <w:rsid w:val="00522DA9"/>
    <w:rsid w:val="0052651A"/>
    <w:rsid w:val="00534656"/>
    <w:rsid w:val="0053536B"/>
    <w:rsid w:val="005410B7"/>
    <w:rsid w:val="00541D53"/>
    <w:rsid w:val="005422DD"/>
    <w:rsid w:val="00542BA2"/>
    <w:rsid w:val="0054370B"/>
    <w:rsid w:val="00547ACD"/>
    <w:rsid w:val="005522FF"/>
    <w:rsid w:val="0055298A"/>
    <w:rsid w:val="00552BDB"/>
    <w:rsid w:val="0055555C"/>
    <w:rsid w:val="00555748"/>
    <w:rsid w:val="00556FF2"/>
    <w:rsid w:val="00557201"/>
    <w:rsid w:val="005579B1"/>
    <w:rsid w:val="00561600"/>
    <w:rsid w:val="005616A4"/>
    <w:rsid w:val="0056222A"/>
    <w:rsid w:val="00564172"/>
    <w:rsid w:val="00566BC0"/>
    <w:rsid w:val="00567D64"/>
    <w:rsid w:val="0057048B"/>
    <w:rsid w:val="00572FAB"/>
    <w:rsid w:val="0057353F"/>
    <w:rsid w:val="00573E81"/>
    <w:rsid w:val="00574FDA"/>
    <w:rsid w:val="0057544B"/>
    <w:rsid w:val="0057791A"/>
    <w:rsid w:val="00577983"/>
    <w:rsid w:val="00577E79"/>
    <w:rsid w:val="00580B16"/>
    <w:rsid w:val="00580D03"/>
    <w:rsid w:val="00580E0B"/>
    <w:rsid w:val="0058111A"/>
    <w:rsid w:val="005835E1"/>
    <w:rsid w:val="00584AF6"/>
    <w:rsid w:val="005850DB"/>
    <w:rsid w:val="00585B81"/>
    <w:rsid w:val="0058739D"/>
    <w:rsid w:val="00587770"/>
    <w:rsid w:val="00587CCE"/>
    <w:rsid w:val="00590E95"/>
    <w:rsid w:val="005924EA"/>
    <w:rsid w:val="005926FC"/>
    <w:rsid w:val="00593CE2"/>
    <w:rsid w:val="00594FBD"/>
    <w:rsid w:val="00595D8C"/>
    <w:rsid w:val="005A014C"/>
    <w:rsid w:val="005A1CBE"/>
    <w:rsid w:val="005A1D56"/>
    <w:rsid w:val="005A2569"/>
    <w:rsid w:val="005A3E13"/>
    <w:rsid w:val="005A4BAA"/>
    <w:rsid w:val="005A7E13"/>
    <w:rsid w:val="005B0588"/>
    <w:rsid w:val="005B48E3"/>
    <w:rsid w:val="005B5A12"/>
    <w:rsid w:val="005B5ED7"/>
    <w:rsid w:val="005B6C96"/>
    <w:rsid w:val="005B76C7"/>
    <w:rsid w:val="005B7C99"/>
    <w:rsid w:val="005B7E3B"/>
    <w:rsid w:val="005C40D5"/>
    <w:rsid w:val="005C4B3F"/>
    <w:rsid w:val="005C7120"/>
    <w:rsid w:val="005C7FC3"/>
    <w:rsid w:val="005D3187"/>
    <w:rsid w:val="005D319D"/>
    <w:rsid w:val="005D679D"/>
    <w:rsid w:val="005E11ED"/>
    <w:rsid w:val="005E29C7"/>
    <w:rsid w:val="005E2C3D"/>
    <w:rsid w:val="005E6306"/>
    <w:rsid w:val="005F12A5"/>
    <w:rsid w:val="005F20F8"/>
    <w:rsid w:val="005F2966"/>
    <w:rsid w:val="005F2CF4"/>
    <w:rsid w:val="005F449F"/>
    <w:rsid w:val="005F549D"/>
    <w:rsid w:val="005F635E"/>
    <w:rsid w:val="0060140E"/>
    <w:rsid w:val="0060225A"/>
    <w:rsid w:val="00602566"/>
    <w:rsid w:val="006034EF"/>
    <w:rsid w:val="006035AB"/>
    <w:rsid w:val="00605478"/>
    <w:rsid w:val="006074B8"/>
    <w:rsid w:val="00607CBF"/>
    <w:rsid w:val="00610897"/>
    <w:rsid w:val="00612B82"/>
    <w:rsid w:val="006135C9"/>
    <w:rsid w:val="00617ADC"/>
    <w:rsid w:val="0062260E"/>
    <w:rsid w:val="0062416C"/>
    <w:rsid w:val="00624233"/>
    <w:rsid w:val="006248B1"/>
    <w:rsid w:val="0062505E"/>
    <w:rsid w:val="00625A5F"/>
    <w:rsid w:val="00626092"/>
    <w:rsid w:val="00626136"/>
    <w:rsid w:val="00632570"/>
    <w:rsid w:val="006344EC"/>
    <w:rsid w:val="00637474"/>
    <w:rsid w:val="00641554"/>
    <w:rsid w:val="0064681B"/>
    <w:rsid w:val="00646E13"/>
    <w:rsid w:val="006507BF"/>
    <w:rsid w:val="00650BD6"/>
    <w:rsid w:val="00650D5D"/>
    <w:rsid w:val="00653A9E"/>
    <w:rsid w:val="00654942"/>
    <w:rsid w:val="00663BA7"/>
    <w:rsid w:val="00664928"/>
    <w:rsid w:val="00670B08"/>
    <w:rsid w:val="00670E16"/>
    <w:rsid w:val="00671AA0"/>
    <w:rsid w:val="00673BF1"/>
    <w:rsid w:val="00673E83"/>
    <w:rsid w:val="00674F1F"/>
    <w:rsid w:val="00675108"/>
    <w:rsid w:val="00676AAA"/>
    <w:rsid w:val="00677E0F"/>
    <w:rsid w:val="00681A03"/>
    <w:rsid w:val="006827A0"/>
    <w:rsid w:val="006870C7"/>
    <w:rsid w:val="00687D80"/>
    <w:rsid w:val="006925FA"/>
    <w:rsid w:val="00693867"/>
    <w:rsid w:val="00694704"/>
    <w:rsid w:val="00696283"/>
    <w:rsid w:val="006A23AE"/>
    <w:rsid w:val="006A3477"/>
    <w:rsid w:val="006B0008"/>
    <w:rsid w:val="006B0BDE"/>
    <w:rsid w:val="006B187D"/>
    <w:rsid w:val="006B3A01"/>
    <w:rsid w:val="006B3F92"/>
    <w:rsid w:val="006C04E1"/>
    <w:rsid w:val="006C0800"/>
    <w:rsid w:val="006C08E4"/>
    <w:rsid w:val="006C19C0"/>
    <w:rsid w:val="006C26BA"/>
    <w:rsid w:val="006C27E4"/>
    <w:rsid w:val="006C498D"/>
    <w:rsid w:val="006C53BB"/>
    <w:rsid w:val="006C6F4C"/>
    <w:rsid w:val="006C7F4E"/>
    <w:rsid w:val="006D06E5"/>
    <w:rsid w:val="006D08AB"/>
    <w:rsid w:val="006D205D"/>
    <w:rsid w:val="006D655E"/>
    <w:rsid w:val="006E021A"/>
    <w:rsid w:val="006E1A3E"/>
    <w:rsid w:val="006E28B3"/>
    <w:rsid w:val="006E4CC3"/>
    <w:rsid w:val="006E51A9"/>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4B0A"/>
    <w:rsid w:val="00726A02"/>
    <w:rsid w:val="007307E7"/>
    <w:rsid w:val="007315E1"/>
    <w:rsid w:val="00732B43"/>
    <w:rsid w:val="0073512D"/>
    <w:rsid w:val="007376D0"/>
    <w:rsid w:val="00737B50"/>
    <w:rsid w:val="00741B90"/>
    <w:rsid w:val="00741E09"/>
    <w:rsid w:val="00742791"/>
    <w:rsid w:val="0074282B"/>
    <w:rsid w:val="00742B6B"/>
    <w:rsid w:val="00744DB1"/>
    <w:rsid w:val="00745D6A"/>
    <w:rsid w:val="007503F1"/>
    <w:rsid w:val="007524C3"/>
    <w:rsid w:val="007527B2"/>
    <w:rsid w:val="00753A35"/>
    <w:rsid w:val="00753C89"/>
    <w:rsid w:val="007543E4"/>
    <w:rsid w:val="0075763F"/>
    <w:rsid w:val="007600A5"/>
    <w:rsid w:val="007602EC"/>
    <w:rsid w:val="0076034D"/>
    <w:rsid w:val="0076087F"/>
    <w:rsid w:val="00761946"/>
    <w:rsid w:val="00763897"/>
    <w:rsid w:val="00767458"/>
    <w:rsid w:val="00767CD0"/>
    <w:rsid w:val="0077383F"/>
    <w:rsid w:val="0077387D"/>
    <w:rsid w:val="00774088"/>
    <w:rsid w:val="00776FAE"/>
    <w:rsid w:val="00780598"/>
    <w:rsid w:val="00780A38"/>
    <w:rsid w:val="00781798"/>
    <w:rsid w:val="00781B32"/>
    <w:rsid w:val="0078260F"/>
    <w:rsid w:val="00783FAC"/>
    <w:rsid w:val="00786609"/>
    <w:rsid w:val="007866BD"/>
    <w:rsid w:val="00791648"/>
    <w:rsid w:val="0079303A"/>
    <w:rsid w:val="00793A2D"/>
    <w:rsid w:val="007946CB"/>
    <w:rsid w:val="00796129"/>
    <w:rsid w:val="00796BE3"/>
    <w:rsid w:val="007A05AB"/>
    <w:rsid w:val="007A0894"/>
    <w:rsid w:val="007A0911"/>
    <w:rsid w:val="007A1FEC"/>
    <w:rsid w:val="007A3618"/>
    <w:rsid w:val="007A38AE"/>
    <w:rsid w:val="007A6C6A"/>
    <w:rsid w:val="007A71B9"/>
    <w:rsid w:val="007A7B20"/>
    <w:rsid w:val="007A7C02"/>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15F4"/>
    <w:rsid w:val="007E19EB"/>
    <w:rsid w:val="007E2F48"/>
    <w:rsid w:val="007E3A4A"/>
    <w:rsid w:val="007E4CA5"/>
    <w:rsid w:val="007E5D54"/>
    <w:rsid w:val="007E68D0"/>
    <w:rsid w:val="007E7ACD"/>
    <w:rsid w:val="007F18F4"/>
    <w:rsid w:val="007F36DE"/>
    <w:rsid w:val="007F6225"/>
    <w:rsid w:val="008015FB"/>
    <w:rsid w:val="00802AE6"/>
    <w:rsid w:val="00804026"/>
    <w:rsid w:val="00806F63"/>
    <w:rsid w:val="008074DA"/>
    <w:rsid w:val="00807E60"/>
    <w:rsid w:val="00810496"/>
    <w:rsid w:val="00810DF0"/>
    <w:rsid w:val="0081387E"/>
    <w:rsid w:val="0081692D"/>
    <w:rsid w:val="008169F3"/>
    <w:rsid w:val="00820C7B"/>
    <w:rsid w:val="00823EF1"/>
    <w:rsid w:val="00825233"/>
    <w:rsid w:val="00826A38"/>
    <w:rsid w:val="00826EC4"/>
    <w:rsid w:val="0083099D"/>
    <w:rsid w:val="0083187D"/>
    <w:rsid w:val="00841824"/>
    <w:rsid w:val="00841F70"/>
    <w:rsid w:val="00843DF8"/>
    <w:rsid w:val="00843E1B"/>
    <w:rsid w:val="0084465B"/>
    <w:rsid w:val="00844B6E"/>
    <w:rsid w:val="008477F3"/>
    <w:rsid w:val="00850781"/>
    <w:rsid w:val="00851767"/>
    <w:rsid w:val="00852EDF"/>
    <w:rsid w:val="00852F05"/>
    <w:rsid w:val="0085347D"/>
    <w:rsid w:val="008554B1"/>
    <w:rsid w:val="00856097"/>
    <w:rsid w:val="00860E80"/>
    <w:rsid w:val="008622F0"/>
    <w:rsid w:val="008624F5"/>
    <w:rsid w:val="00862E68"/>
    <w:rsid w:val="00862EC2"/>
    <w:rsid w:val="00863031"/>
    <w:rsid w:val="00864B32"/>
    <w:rsid w:val="00865075"/>
    <w:rsid w:val="00865DAA"/>
    <w:rsid w:val="008709BC"/>
    <w:rsid w:val="008728D2"/>
    <w:rsid w:val="00874EA9"/>
    <w:rsid w:val="00875123"/>
    <w:rsid w:val="0087665B"/>
    <w:rsid w:val="00877BDA"/>
    <w:rsid w:val="00881893"/>
    <w:rsid w:val="00881B5E"/>
    <w:rsid w:val="008820CD"/>
    <w:rsid w:val="008829B0"/>
    <w:rsid w:val="00891E48"/>
    <w:rsid w:val="00892E64"/>
    <w:rsid w:val="0089540A"/>
    <w:rsid w:val="00896D77"/>
    <w:rsid w:val="008978E2"/>
    <w:rsid w:val="008A180C"/>
    <w:rsid w:val="008A2991"/>
    <w:rsid w:val="008A38E4"/>
    <w:rsid w:val="008A4780"/>
    <w:rsid w:val="008A562C"/>
    <w:rsid w:val="008A5DE6"/>
    <w:rsid w:val="008B0DC8"/>
    <w:rsid w:val="008B5935"/>
    <w:rsid w:val="008B5DEC"/>
    <w:rsid w:val="008C06D4"/>
    <w:rsid w:val="008C0E90"/>
    <w:rsid w:val="008C1467"/>
    <w:rsid w:val="008C29C2"/>
    <w:rsid w:val="008C40AE"/>
    <w:rsid w:val="008C4D35"/>
    <w:rsid w:val="008C5F79"/>
    <w:rsid w:val="008D1BEB"/>
    <w:rsid w:val="008D212D"/>
    <w:rsid w:val="008D389C"/>
    <w:rsid w:val="008D54F0"/>
    <w:rsid w:val="008D54F2"/>
    <w:rsid w:val="008D5D75"/>
    <w:rsid w:val="008D6D2E"/>
    <w:rsid w:val="008D74E2"/>
    <w:rsid w:val="008E0511"/>
    <w:rsid w:val="008E30CF"/>
    <w:rsid w:val="008E3141"/>
    <w:rsid w:val="008E607C"/>
    <w:rsid w:val="008E7E23"/>
    <w:rsid w:val="008F3120"/>
    <w:rsid w:val="008F3775"/>
    <w:rsid w:val="008F38F4"/>
    <w:rsid w:val="008F39E8"/>
    <w:rsid w:val="008F53B8"/>
    <w:rsid w:val="008F5D69"/>
    <w:rsid w:val="008F6090"/>
    <w:rsid w:val="009012EB"/>
    <w:rsid w:val="00901A91"/>
    <w:rsid w:val="00901E06"/>
    <w:rsid w:val="009047CF"/>
    <w:rsid w:val="009070D2"/>
    <w:rsid w:val="009073AB"/>
    <w:rsid w:val="0090761B"/>
    <w:rsid w:val="009127EC"/>
    <w:rsid w:val="00915076"/>
    <w:rsid w:val="00915C73"/>
    <w:rsid w:val="00915EAE"/>
    <w:rsid w:val="00917F23"/>
    <w:rsid w:val="009212AC"/>
    <w:rsid w:val="00922956"/>
    <w:rsid w:val="009253F3"/>
    <w:rsid w:val="00926570"/>
    <w:rsid w:val="00930746"/>
    <w:rsid w:val="009308FC"/>
    <w:rsid w:val="00931D10"/>
    <w:rsid w:val="00931F1A"/>
    <w:rsid w:val="009345F3"/>
    <w:rsid w:val="00936464"/>
    <w:rsid w:val="0094017F"/>
    <w:rsid w:val="0094079F"/>
    <w:rsid w:val="00942A5A"/>
    <w:rsid w:val="00943760"/>
    <w:rsid w:val="0094563A"/>
    <w:rsid w:val="00945BCE"/>
    <w:rsid w:val="0094754D"/>
    <w:rsid w:val="00950C02"/>
    <w:rsid w:val="0095229D"/>
    <w:rsid w:val="00952983"/>
    <w:rsid w:val="00953103"/>
    <w:rsid w:val="009543B3"/>
    <w:rsid w:val="009557BD"/>
    <w:rsid w:val="00956EAD"/>
    <w:rsid w:val="00961060"/>
    <w:rsid w:val="00961C49"/>
    <w:rsid w:val="009628F0"/>
    <w:rsid w:val="00962AF1"/>
    <w:rsid w:val="0096430F"/>
    <w:rsid w:val="009645DE"/>
    <w:rsid w:val="00964C01"/>
    <w:rsid w:val="00967220"/>
    <w:rsid w:val="00967B88"/>
    <w:rsid w:val="00973914"/>
    <w:rsid w:val="00975638"/>
    <w:rsid w:val="00976605"/>
    <w:rsid w:val="00977960"/>
    <w:rsid w:val="00977CEF"/>
    <w:rsid w:val="009813C7"/>
    <w:rsid w:val="00982DEB"/>
    <w:rsid w:val="00983669"/>
    <w:rsid w:val="009840D6"/>
    <w:rsid w:val="00984644"/>
    <w:rsid w:val="00991175"/>
    <w:rsid w:val="009921DC"/>
    <w:rsid w:val="009A0354"/>
    <w:rsid w:val="009A0AE6"/>
    <w:rsid w:val="009A1577"/>
    <w:rsid w:val="009A1BCB"/>
    <w:rsid w:val="009A3B26"/>
    <w:rsid w:val="009A578E"/>
    <w:rsid w:val="009A5F46"/>
    <w:rsid w:val="009A68E3"/>
    <w:rsid w:val="009B0E9F"/>
    <w:rsid w:val="009B228F"/>
    <w:rsid w:val="009B2331"/>
    <w:rsid w:val="009B3292"/>
    <w:rsid w:val="009B3440"/>
    <w:rsid w:val="009B51DC"/>
    <w:rsid w:val="009B5EF6"/>
    <w:rsid w:val="009C0E20"/>
    <w:rsid w:val="009C0F01"/>
    <w:rsid w:val="009C23CF"/>
    <w:rsid w:val="009C28A6"/>
    <w:rsid w:val="009C2BDF"/>
    <w:rsid w:val="009C52C7"/>
    <w:rsid w:val="009C5925"/>
    <w:rsid w:val="009C5BD9"/>
    <w:rsid w:val="009C61FD"/>
    <w:rsid w:val="009C718A"/>
    <w:rsid w:val="009C7F9C"/>
    <w:rsid w:val="009D063A"/>
    <w:rsid w:val="009D5538"/>
    <w:rsid w:val="009D5D78"/>
    <w:rsid w:val="009D721F"/>
    <w:rsid w:val="009D778E"/>
    <w:rsid w:val="009E2AAC"/>
    <w:rsid w:val="009E3E16"/>
    <w:rsid w:val="009E5937"/>
    <w:rsid w:val="009E5B2D"/>
    <w:rsid w:val="009E60E1"/>
    <w:rsid w:val="009E6EFC"/>
    <w:rsid w:val="009E70A3"/>
    <w:rsid w:val="009E77BE"/>
    <w:rsid w:val="009F029B"/>
    <w:rsid w:val="009F05F7"/>
    <w:rsid w:val="009F13FE"/>
    <w:rsid w:val="009F452A"/>
    <w:rsid w:val="009F4B8E"/>
    <w:rsid w:val="009F4D00"/>
    <w:rsid w:val="009F4F8D"/>
    <w:rsid w:val="00A02E26"/>
    <w:rsid w:val="00A05BC9"/>
    <w:rsid w:val="00A10B0A"/>
    <w:rsid w:val="00A13294"/>
    <w:rsid w:val="00A145DC"/>
    <w:rsid w:val="00A14875"/>
    <w:rsid w:val="00A148CA"/>
    <w:rsid w:val="00A14AC9"/>
    <w:rsid w:val="00A14DE4"/>
    <w:rsid w:val="00A15356"/>
    <w:rsid w:val="00A15A96"/>
    <w:rsid w:val="00A22F56"/>
    <w:rsid w:val="00A24408"/>
    <w:rsid w:val="00A24C2B"/>
    <w:rsid w:val="00A25FC5"/>
    <w:rsid w:val="00A31DA3"/>
    <w:rsid w:val="00A322EA"/>
    <w:rsid w:val="00A325C7"/>
    <w:rsid w:val="00A34B78"/>
    <w:rsid w:val="00A37501"/>
    <w:rsid w:val="00A41DAB"/>
    <w:rsid w:val="00A42B54"/>
    <w:rsid w:val="00A42F89"/>
    <w:rsid w:val="00A44C24"/>
    <w:rsid w:val="00A457B0"/>
    <w:rsid w:val="00A45F51"/>
    <w:rsid w:val="00A47856"/>
    <w:rsid w:val="00A50275"/>
    <w:rsid w:val="00A523E3"/>
    <w:rsid w:val="00A55901"/>
    <w:rsid w:val="00A5661A"/>
    <w:rsid w:val="00A56DC8"/>
    <w:rsid w:val="00A57B8F"/>
    <w:rsid w:val="00A607F2"/>
    <w:rsid w:val="00A61943"/>
    <w:rsid w:val="00A6221E"/>
    <w:rsid w:val="00A63BFB"/>
    <w:rsid w:val="00A640BB"/>
    <w:rsid w:val="00A668F0"/>
    <w:rsid w:val="00A66CB4"/>
    <w:rsid w:val="00A6783F"/>
    <w:rsid w:val="00A73210"/>
    <w:rsid w:val="00A74419"/>
    <w:rsid w:val="00A752E5"/>
    <w:rsid w:val="00A75A0D"/>
    <w:rsid w:val="00A7632B"/>
    <w:rsid w:val="00A76B6F"/>
    <w:rsid w:val="00A778D9"/>
    <w:rsid w:val="00A85934"/>
    <w:rsid w:val="00A870F6"/>
    <w:rsid w:val="00A91397"/>
    <w:rsid w:val="00AA3862"/>
    <w:rsid w:val="00AA3CDB"/>
    <w:rsid w:val="00AB1437"/>
    <w:rsid w:val="00AB3CBD"/>
    <w:rsid w:val="00AB573F"/>
    <w:rsid w:val="00AB5A7A"/>
    <w:rsid w:val="00AB605A"/>
    <w:rsid w:val="00AB63F8"/>
    <w:rsid w:val="00AC178F"/>
    <w:rsid w:val="00AC3A99"/>
    <w:rsid w:val="00AC3FA9"/>
    <w:rsid w:val="00AC53E3"/>
    <w:rsid w:val="00AD0095"/>
    <w:rsid w:val="00AD28A3"/>
    <w:rsid w:val="00AD322C"/>
    <w:rsid w:val="00AD3D89"/>
    <w:rsid w:val="00AD5C8E"/>
    <w:rsid w:val="00AD64AA"/>
    <w:rsid w:val="00AE05F0"/>
    <w:rsid w:val="00AE077E"/>
    <w:rsid w:val="00AE1C77"/>
    <w:rsid w:val="00AE2D2C"/>
    <w:rsid w:val="00AE6799"/>
    <w:rsid w:val="00AE6BE0"/>
    <w:rsid w:val="00AF0307"/>
    <w:rsid w:val="00AF1FB9"/>
    <w:rsid w:val="00B00188"/>
    <w:rsid w:val="00B019E9"/>
    <w:rsid w:val="00B01D3B"/>
    <w:rsid w:val="00B0555D"/>
    <w:rsid w:val="00B06EE0"/>
    <w:rsid w:val="00B11E73"/>
    <w:rsid w:val="00B133FA"/>
    <w:rsid w:val="00B13FF6"/>
    <w:rsid w:val="00B16DF6"/>
    <w:rsid w:val="00B22751"/>
    <w:rsid w:val="00B23826"/>
    <w:rsid w:val="00B23A01"/>
    <w:rsid w:val="00B23C05"/>
    <w:rsid w:val="00B23CB5"/>
    <w:rsid w:val="00B2462E"/>
    <w:rsid w:val="00B24BE9"/>
    <w:rsid w:val="00B263F2"/>
    <w:rsid w:val="00B27432"/>
    <w:rsid w:val="00B3042D"/>
    <w:rsid w:val="00B32A9B"/>
    <w:rsid w:val="00B32C60"/>
    <w:rsid w:val="00B34658"/>
    <w:rsid w:val="00B36BDC"/>
    <w:rsid w:val="00B403B5"/>
    <w:rsid w:val="00B41A26"/>
    <w:rsid w:val="00B42845"/>
    <w:rsid w:val="00B43022"/>
    <w:rsid w:val="00B432F4"/>
    <w:rsid w:val="00B44902"/>
    <w:rsid w:val="00B44E18"/>
    <w:rsid w:val="00B45B52"/>
    <w:rsid w:val="00B4725E"/>
    <w:rsid w:val="00B53A9F"/>
    <w:rsid w:val="00B5615E"/>
    <w:rsid w:val="00B64DF7"/>
    <w:rsid w:val="00B73459"/>
    <w:rsid w:val="00B7398D"/>
    <w:rsid w:val="00B73C20"/>
    <w:rsid w:val="00B754AD"/>
    <w:rsid w:val="00B76E4B"/>
    <w:rsid w:val="00B773F3"/>
    <w:rsid w:val="00B836E1"/>
    <w:rsid w:val="00B85FFC"/>
    <w:rsid w:val="00B903FC"/>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B6715"/>
    <w:rsid w:val="00BB7BE3"/>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6C5F"/>
    <w:rsid w:val="00BE70C8"/>
    <w:rsid w:val="00BF0985"/>
    <w:rsid w:val="00BF29A7"/>
    <w:rsid w:val="00BF3C87"/>
    <w:rsid w:val="00BF3D6B"/>
    <w:rsid w:val="00BF446A"/>
    <w:rsid w:val="00BF5167"/>
    <w:rsid w:val="00BF542B"/>
    <w:rsid w:val="00BF6B17"/>
    <w:rsid w:val="00BF6D85"/>
    <w:rsid w:val="00BF71F1"/>
    <w:rsid w:val="00BF76A2"/>
    <w:rsid w:val="00C00A4F"/>
    <w:rsid w:val="00C00ABA"/>
    <w:rsid w:val="00C00D26"/>
    <w:rsid w:val="00C01E94"/>
    <w:rsid w:val="00C02517"/>
    <w:rsid w:val="00C076DB"/>
    <w:rsid w:val="00C10522"/>
    <w:rsid w:val="00C11C3C"/>
    <w:rsid w:val="00C11D52"/>
    <w:rsid w:val="00C122D8"/>
    <w:rsid w:val="00C12C19"/>
    <w:rsid w:val="00C150CC"/>
    <w:rsid w:val="00C154C3"/>
    <w:rsid w:val="00C15593"/>
    <w:rsid w:val="00C15B3C"/>
    <w:rsid w:val="00C220A5"/>
    <w:rsid w:val="00C23AFD"/>
    <w:rsid w:val="00C23EF2"/>
    <w:rsid w:val="00C253ED"/>
    <w:rsid w:val="00C3294D"/>
    <w:rsid w:val="00C33887"/>
    <w:rsid w:val="00C343CD"/>
    <w:rsid w:val="00C3472C"/>
    <w:rsid w:val="00C34D42"/>
    <w:rsid w:val="00C35709"/>
    <w:rsid w:val="00C409AD"/>
    <w:rsid w:val="00C4148C"/>
    <w:rsid w:val="00C43834"/>
    <w:rsid w:val="00C443AC"/>
    <w:rsid w:val="00C44469"/>
    <w:rsid w:val="00C4537C"/>
    <w:rsid w:val="00C56C95"/>
    <w:rsid w:val="00C57509"/>
    <w:rsid w:val="00C60646"/>
    <w:rsid w:val="00C60B01"/>
    <w:rsid w:val="00C614FE"/>
    <w:rsid w:val="00C619A9"/>
    <w:rsid w:val="00C61F0D"/>
    <w:rsid w:val="00C62101"/>
    <w:rsid w:val="00C632FC"/>
    <w:rsid w:val="00C63FDF"/>
    <w:rsid w:val="00C64F06"/>
    <w:rsid w:val="00C70324"/>
    <w:rsid w:val="00C7091D"/>
    <w:rsid w:val="00C71641"/>
    <w:rsid w:val="00C72351"/>
    <w:rsid w:val="00C72E69"/>
    <w:rsid w:val="00C74A83"/>
    <w:rsid w:val="00C75ADE"/>
    <w:rsid w:val="00C765BA"/>
    <w:rsid w:val="00C81E59"/>
    <w:rsid w:val="00C81F96"/>
    <w:rsid w:val="00C81FBD"/>
    <w:rsid w:val="00C82887"/>
    <w:rsid w:val="00C857F3"/>
    <w:rsid w:val="00C86680"/>
    <w:rsid w:val="00C8704E"/>
    <w:rsid w:val="00C9250E"/>
    <w:rsid w:val="00C92CB5"/>
    <w:rsid w:val="00C94616"/>
    <w:rsid w:val="00C94E96"/>
    <w:rsid w:val="00C9562C"/>
    <w:rsid w:val="00CA13C0"/>
    <w:rsid w:val="00CA2192"/>
    <w:rsid w:val="00CA21D1"/>
    <w:rsid w:val="00CA27FF"/>
    <w:rsid w:val="00CA32B3"/>
    <w:rsid w:val="00CA33FC"/>
    <w:rsid w:val="00CA355A"/>
    <w:rsid w:val="00CA4B4C"/>
    <w:rsid w:val="00CA5F10"/>
    <w:rsid w:val="00CA6E26"/>
    <w:rsid w:val="00CA6F8E"/>
    <w:rsid w:val="00CB0644"/>
    <w:rsid w:val="00CB08D0"/>
    <w:rsid w:val="00CB1863"/>
    <w:rsid w:val="00CB57EC"/>
    <w:rsid w:val="00CB5866"/>
    <w:rsid w:val="00CB5C97"/>
    <w:rsid w:val="00CB78A6"/>
    <w:rsid w:val="00CC0369"/>
    <w:rsid w:val="00CC21C1"/>
    <w:rsid w:val="00CC2375"/>
    <w:rsid w:val="00CC2378"/>
    <w:rsid w:val="00CC2661"/>
    <w:rsid w:val="00CC2715"/>
    <w:rsid w:val="00CC395F"/>
    <w:rsid w:val="00CC3F39"/>
    <w:rsid w:val="00CD14AA"/>
    <w:rsid w:val="00CD1A64"/>
    <w:rsid w:val="00CD368B"/>
    <w:rsid w:val="00CD5BE5"/>
    <w:rsid w:val="00CE226A"/>
    <w:rsid w:val="00CE41E3"/>
    <w:rsid w:val="00CF0C9D"/>
    <w:rsid w:val="00CF54C5"/>
    <w:rsid w:val="00CF5A9A"/>
    <w:rsid w:val="00CF5F4F"/>
    <w:rsid w:val="00D00544"/>
    <w:rsid w:val="00D02168"/>
    <w:rsid w:val="00D02A6E"/>
    <w:rsid w:val="00D10020"/>
    <w:rsid w:val="00D1085E"/>
    <w:rsid w:val="00D13BEA"/>
    <w:rsid w:val="00D1451F"/>
    <w:rsid w:val="00D15BBB"/>
    <w:rsid w:val="00D176A5"/>
    <w:rsid w:val="00D219E3"/>
    <w:rsid w:val="00D247ED"/>
    <w:rsid w:val="00D26D44"/>
    <w:rsid w:val="00D34537"/>
    <w:rsid w:val="00D34E66"/>
    <w:rsid w:val="00D35336"/>
    <w:rsid w:val="00D4029D"/>
    <w:rsid w:val="00D405F5"/>
    <w:rsid w:val="00D40C74"/>
    <w:rsid w:val="00D42405"/>
    <w:rsid w:val="00D46589"/>
    <w:rsid w:val="00D51860"/>
    <w:rsid w:val="00D555EC"/>
    <w:rsid w:val="00D56883"/>
    <w:rsid w:val="00D57586"/>
    <w:rsid w:val="00D57BA4"/>
    <w:rsid w:val="00D6177C"/>
    <w:rsid w:val="00D61D09"/>
    <w:rsid w:val="00D62C44"/>
    <w:rsid w:val="00D6531D"/>
    <w:rsid w:val="00D709C3"/>
    <w:rsid w:val="00D734E9"/>
    <w:rsid w:val="00D74074"/>
    <w:rsid w:val="00D74C8F"/>
    <w:rsid w:val="00D765C4"/>
    <w:rsid w:val="00D773AB"/>
    <w:rsid w:val="00D815FA"/>
    <w:rsid w:val="00D83138"/>
    <w:rsid w:val="00D8409F"/>
    <w:rsid w:val="00D84782"/>
    <w:rsid w:val="00D84B2F"/>
    <w:rsid w:val="00D85615"/>
    <w:rsid w:val="00D867A5"/>
    <w:rsid w:val="00D86B2F"/>
    <w:rsid w:val="00D86BF6"/>
    <w:rsid w:val="00D86CD4"/>
    <w:rsid w:val="00D90FA0"/>
    <w:rsid w:val="00D96A69"/>
    <w:rsid w:val="00D97FDE"/>
    <w:rsid w:val="00DA0654"/>
    <w:rsid w:val="00DA1700"/>
    <w:rsid w:val="00DA4721"/>
    <w:rsid w:val="00DA4E4E"/>
    <w:rsid w:val="00DA6E06"/>
    <w:rsid w:val="00DB04BE"/>
    <w:rsid w:val="00DB4E73"/>
    <w:rsid w:val="00DB7182"/>
    <w:rsid w:val="00DC019D"/>
    <w:rsid w:val="00DC058B"/>
    <w:rsid w:val="00DC0EA2"/>
    <w:rsid w:val="00DC2492"/>
    <w:rsid w:val="00DC341C"/>
    <w:rsid w:val="00DC4FB0"/>
    <w:rsid w:val="00DC4FB9"/>
    <w:rsid w:val="00DC51B0"/>
    <w:rsid w:val="00DC6636"/>
    <w:rsid w:val="00DC667F"/>
    <w:rsid w:val="00DD0F53"/>
    <w:rsid w:val="00DD154F"/>
    <w:rsid w:val="00DD1C0A"/>
    <w:rsid w:val="00DD41B1"/>
    <w:rsid w:val="00DD4737"/>
    <w:rsid w:val="00DD4B63"/>
    <w:rsid w:val="00DD5121"/>
    <w:rsid w:val="00DE24CA"/>
    <w:rsid w:val="00DE2685"/>
    <w:rsid w:val="00DE38B0"/>
    <w:rsid w:val="00DE58F0"/>
    <w:rsid w:val="00DE652F"/>
    <w:rsid w:val="00DE73E6"/>
    <w:rsid w:val="00DF190B"/>
    <w:rsid w:val="00DF2778"/>
    <w:rsid w:val="00DF4E59"/>
    <w:rsid w:val="00DF54B7"/>
    <w:rsid w:val="00DF6C28"/>
    <w:rsid w:val="00E01C3E"/>
    <w:rsid w:val="00E02001"/>
    <w:rsid w:val="00E024A4"/>
    <w:rsid w:val="00E0356A"/>
    <w:rsid w:val="00E059D4"/>
    <w:rsid w:val="00E064F1"/>
    <w:rsid w:val="00E0653A"/>
    <w:rsid w:val="00E067CD"/>
    <w:rsid w:val="00E1010C"/>
    <w:rsid w:val="00E10366"/>
    <w:rsid w:val="00E13558"/>
    <w:rsid w:val="00E15E55"/>
    <w:rsid w:val="00E161C8"/>
    <w:rsid w:val="00E17997"/>
    <w:rsid w:val="00E22C78"/>
    <w:rsid w:val="00E236F5"/>
    <w:rsid w:val="00E269DA"/>
    <w:rsid w:val="00E31EA2"/>
    <w:rsid w:val="00E3255C"/>
    <w:rsid w:val="00E3261B"/>
    <w:rsid w:val="00E3299D"/>
    <w:rsid w:val="00E3309E"/>
    <w:rsid w:val="00E349AF"/>
    <w:rsid w:val="00E370B4"/>
    <w:rsid w:val="00E40AEB"/>
    <w:rsid w:val="00E4283B"/>
    <w:rsid w:val="00E43D95"/>
    <w:rsid w:val="00E4465B"/>
    <w:rsid w:val="00E52B6C"/>
    <w:rsid w:val="00E578EE"/>
    <w:rsid w:val="00E62407"/>
    <w:rsid w:val="00E62623"/>
    <w:rsid w:val="00E65AEB"/>
    <w:rsid w:val="00E6626B"/>
    <w:rsid w:val="00E703DE"/>
    <w:rsid w:val="00E710CA"/>
    <w:rsid w:val="00E73535"/>
    <w:rsid w:val="00E73C19"/>
    <w:rsid w:val="00E74317"/>
    <w:rsid w:val="00E75D36"/>
    <w:rsid w:val="00E7693D"/>
    <w:rsid w:val="00E77948"/>
    <w:rsid w:val="00E83C9C"/>
    <w:rsid w:val="00E84FB3"/>
    <w:rsid w:val="00E90714"/>
    <w:rsid w:val="00E921F4"/>
    <w:rsid w:val="00EA0AE9"/>
    <w:rsid w:val="00EA2607"/>
    <w:rsid w:val="00EA35E8"/>
    <w:rsid w:val="00EA3C2B"/>
    <w:rsid w:val="00EA40B4"/>
    <w:rsid w:val="00EA4BD9"/>
    <w:rsid w:val="00EA55C2"/>
    <w:rsid w:val="00EA5907"/>
    <w:rsid w:val="00EA6D32"/>
    <w:rsid w:val="00EA6FEA"/>
    <w:rsid w:val="00EB01A4"/>
    <w:rsid w:val="00EB0BD6"/>
    <w:rsid w:val="00EB21D9"/>
    <w:rsid w:val="00EB22C7"/>
    <w:rsid w:val="00EB26AC"/>
    <w:rsid w:val="00EB2A5C"/>
    <w:rsid w:val="00EB2E31"/>
    <w:rsid w:val="00EB363B"/>
    <w:rsid w:val="00EB48CF"/>
    <w:rsid w:val="00EB7958"/>
    <w:rsid w:val="00EC0BB5"/>
    <w:rsid w:val="00EC18D3"/>
    <w:rsid w:val="00EC3A69"/>
    <w:rsid w:val="00EC4271"/>
    <w:rsid w:val="00EC69A1"/>
    <w:rsid w:val="00ED05D1"/>
    <w:rsid w:val="00ED54D9"/>
    <w:rsid w:val="00ED6603"/>
    <w:rsid w:val="00EE0E0A"/>
    <w:rsid w:val="00EE33F8"/>
    <w:rsid w:val="00EE4AC2"/>
    <w:rsid w:val="00EE6FBE"/>
    <w:rsid w:val="00EF0A65"/>
    <w:rsid w:val="00EF1D3E"/>
    <w:rsid w:val="00EF2C0E"/>
    <w:rsid w:val="00EF2E0E"/>
    <w:rsid w:val="00EF533E"/>
    <w:rsid w:val="00EF7F16"/>
    <w:rsid w:val="00F0185C"/>
    <w:rsid w:val="00F02565"/>
    <w:rsid w:val="00F02CD3"/>
    <w:rsid w:val="00F06884"/>
    <w:rsid w:val="00F07C21"/>
    <w:rsid w:val="00F11031"/>
    <w:rsid w:val="00F12924"/>
    <w:rsid w:val="00F15C28"/>
    <w:rsid w:val="00F16D96"/>
    <w:rsid w:val="00F20FF0"/>
    <w:rsid w:val="00F215E7"/>
    <w:rsid w:val="00F220FE"/>
    <w:rsid w:val="00F2411D"/>
    <w:rsid w:val="00F244B1"/>
    <w:rsid w:val="00F26A84"/>
    <w:rsid w:val="00F27020"/>
    <w:rsid w:val="00F312E1"/>
    <w:rsid w:val="00F3231C"/>
    <w:rsid w:val="00F325A9"/>
    <w:rsid w:val="00F325E7"/>
    <w:rsid w:val="00F34758"/>
    <w:rsid w:val="00F348F1"/>
    <w:rsid w:val="00F36F97"/>
    <w:rsid w:val="00F37E30"/>
    <w:rsid w:val="00F41B91"/>
    <w:rsid w:val="00F41F49"/>
    <w:rsid w:val="00F44B53"/>
    <w:rsid w:val="00F44FD3"/>
    <w:rsid w:val="00F45082"/>
    <w:rsid w:val="00F46CA5"/>
    <w:rsid w:val="00F52745"/>
    <w:rsid w:val="00F52B05"/>
    <w:rsid w:val="00F53E70"/>
    <w:rsid w:val="00F56E97"/>
    <w:rsid w:val="00F57FD3"/>
    <w:rsid w:val="00F60C2E"/>
    <w:rsid w:val="00F61375"/>
    <w:rsid w:val="00F61976"/>
    <w:rsid w:val="00F61FC2"/>
    <w:rsid w:val="00F62759"/>
    <w:rsid w:val="00F63227"/>
    <w:rsid w:val="00F66AFA"/>
    <w:rsid w:val="00F67A5C"/>
    <w:rsid w:val="00F67E4F"/>
    <w:rsid w:val="00F71CCD"/>
    <w:rsid w:val="00F730F7"/>
    <w:rsid w:val="00F75414"/>
    <w:rsid w:val="00F754D2"/>
    <w:rsid w:val="00F75EF0"/>
    <w:rsid w:val="00F76478"/>
    <w:rsid w:val="00F77158"/>
    <w:rsid w:val="00F80315"/>
    <w:rsid w:val="00F80733"/>
    <w:rsid w:val="00F848A8"/>
    <w:rsid w:val="00F86CD1"/>
    <w:rsid w:val="00F874B4"/>
    <w:rsid w:val="00F87EC1"/>
    <w:rsid w:val="00F922B8"/>
    <w:rsid w:val="00F92456"/>
    <w:rsid w:val="00F92B07"/>
    <w:rsid w:val="00F96B38"/>
    <w:rsid w:val="00F96C8A"/>
    <w:rsid w:val="00F9773B"/>
    <w:rsid w:val="00FA13B7"/>
    <w:rsid w:val="00FA2748"/>
    <w:rsid w:val="00FA29B5"/>
    <w:rsid w:val="00FA316D"/>
    <w:rsid w:val="00FB06EA"/>
    <w:rsid w:val="00FB4EAD"/>
    <w:rsid w:val="00FB7211"/>
    <w:rsid w:val="00FC0046"/>
    <w:rsid w:val="00FC11C0"/>
    <w:rsid w:val="00FC1C38"/>
    <w:rsid w:val="00FC2E0C"/>
    <w:rsid w:val="00FC493B"/>
    <w:rsid w:val="00FC5E61"/>
    <w:rsid w:val="00FC6DC3"/>
    <w:rsid w:val="00FD0F69"/>
    <w:rsid w:val="00FD1C55"/>
    <w:rsid w:val="00FD25D9"/>
    <w:rsid w:val="00FD2FF3"/>
    <w:rsid w:val="00FD3891"/>
    <w:rsid w:val="00FD467C"/>
    <w:rsid w:val="00FD57A2"/>
    <w:rsid w:val="00FD70FB"/>
    <w:rsid w:val="00FD7164"/>
    <w:rsid w:val="00FD7F7D"/>
    <w:rsid w:val="00FE0090"/>
    <w:rsid w:val="00FE029F"/>
    <w:rsid w:val="00FE06AB"/>
    <w:rsid w:val="00FE109E"/>
    <w:rsid w:val="00FE16DB"/>
    <w:rsid w:val="00FE3176"/>
    <w:rsid w:val="00FE4CE6"/>
    <w:rsid w:val="00FE504E"/>
    <w:rsid w:val="00FE7FF0"/>
    <w:rsid w:val="00FF03B0"/>
    <w:rsid w:val="00FF1416"/>
    <w:rsid w:val="00FF40E4"/>
    <w:rsid w:val="00FF48B7"/>
    <w:rsid w:val="00FF6D4F"/>
    <w:rsid w:val="0878E4C6"/>
    <w:rsid w:val="08B53D51"/>
    <w:rsid w:val="0DC885DE"/>
    <w:rsid w:val="1056DFC9"/>
    <w:rsid w:val="3189C605"/>
    <w:rsid w:val="39E68065"/>
    <w:rsid w:val="47365E0D"/>
    <w:rsid w:val="5E579F62"/>
    <w:rsid w:val="5E5E4C9D"/>
    <w:rsid w:val="7421DA29"/>
    <w:rsid w:val="7441430A"/>
    <w:rsid w:val="79708977"/>
    <w:rsid w:val="7AAE26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045169B9-5A4C-43C4-8375-D54187E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3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 w:id="16451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www.mla.com.au%2Fglobalassets%2Fmla-corporate%2Fabout-mla%2Fdocuments%2Fwho-we-are--corporate-goverance%2Fmdc-proposal-guidelines.docx&amp;wdOrigin=BROWSELINK" TargetMode="External"/><Relationship Id="rId18" Type="http://schemas.openxmlformats.org/officeDocument/2006/relationships/hyperlink" Target="https://www.mla.com.au/general/privacy/"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s://www.mla.com.au/research-and-development/funding-opportunities/project-application-guidelines-and-forms/"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la.com.au/about-mla/what-we-do/mla-donor-company/"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la.com.au/about-mla/what-we-do/mla-donor-company/" TargetMode="External"/><Relationship Id="rId20" Type="http://schemas.openxmlformats.org/officeDocument/2006/relationships/hyperlink" Target="https://www.mla.com.au/about-mla/mla-agreements/http://www.mla.com.au/mla-agreem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la.com.au/mla-agreements" TargetMode="External"/><Relationship Id="rId32" Type="http://schemas.openxmlformats.org/officeDocument/2006/relationships/hyperlink" Target="mailto:RiskandCompliance@mla.com.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enders@mla.com.au" TargetMode="External"/><Relationship Id="rId23" Type="http://schemas.openxmlformats.org/officeDocument/2006/relationships/hyperlink" Target="https://www.mla.com.au/about-mla/mla-agreements/"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mla.com.au/about-mla/what-we-do/mla-donor-company/" TargetMode="External"/><Relationship Id="rId31" Type="http://schemas.openxmlformats.org/officeDocument/2006/relationships/hyperlink" Target="https://www.mla.com.au/globalassets/mla-corporate/about-mla/documents/who-we-are--corporate-goverance/code-of-business-conduct-and-ethics-0820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about-mla/what-we-do/mla-donor-company/" TargetMode="External"/><Relationship Id="rId22" Type="http://schemas.openxmlformats.org/officeDocument/2006/relationships/hyperlink" Target="https://www.mla.com.au/research-and-development/funding-opportunities/industry-researchers/current-tender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2A1D00"/>
    <w:rsid w:val="005F2966"/>
    <w:rsid w:val="00EF43B5"/>
    <w:rsid w:val="00F60C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32" ma:contentTypeDescription="Create a new document." ma:contentTypeScope="" ma:versionID="fa3ba4619dad31893b9bda3e624578c5">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61179a0da963dd4e6cfe8ae0a55fd55a"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enumeration value="Termination / Withdrawal / Closure"/>
          <xsd:enumeration value="Conflicts of interes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MLASP-524700683-48</_dlc_DocId>
    <_dlc_DocIdUrl xmlns="d82a7c5e-f0f4-42d3-a858-d5e139282ee0">
      <Url>https://mlaus.sharepoint.com/library/_layouts/15/DocIdRedir.aspx?ID=MLASP-524700683-48</Url>
      <Description>MLASP-524700683-48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CB28-A0A3-466C-933E-04593679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8C7E3-3B46-4FFF-A9B4-9532E64AADA8}">
  <ds:schemaRefs>
    <ds:schemaRef ds:uri="http://schemas.microsoft.com/sharepoint/events"/>
  </ds:schemaRefs>
</ds:datastoreItem>
</file>

<file path=customXml/itemProps3.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4.xml><?xml version="1.0" encoding="utf-8"?>
<ds:datastoreItem xmlns:ds="http://schemas.openxmlformats.org/officeDocument/2006/customXml" ds:itemID="{8597FF99-C636-4FD4-948E-E404A3E2905E}">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customXml/itemProps5.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7318</Words>
  <Characters>43020</Characters>
  <Application>Microsoft Office Word</Application>
  <DocSecurity>0</DocSecurity>
  <Lines>358</Lines>
  <Paragraphs>100</Paragraphs>
  <ScaleCrop>false</ScaleCrop>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Matt Van der Saag</cp:lastModifiedBy>
  <cp:revision>10</cp:revision>
  <dcterms:created xsi:type="dcterms:W3CDTF">2024-06-17T05:50:00Z</dcterms:created>
  <dcterms:modified xsi:type="dcterms:W3CDTF">2024-06-17T06:19:00Z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0x0101005FDD86A5519E384486B60CD7C0E1860A</vt:lpwstr>
  </property>
  <property fmtid="{D5CDD505-2E9C-101B-9397-08002B2CF9AE}" pid="12" name="_dlc_DocIdItemGuid">
    <vt:lpwstr>d2cdad61-85f5-4bf3-aa31-d39758e222bd</vt:lpwstr>
  </property>
</Properties>
</file>